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F" w:rsidRPr="006208FF" w:rsidRDefault="006208FF" w:rsidP="0062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FF">
        <w:rPr>
          <w:rFonts w:ascii="Times New Roman" w:hAnsi="Times New Roman" w:cs="Times New Roman"/>
          <w:b/>
          <w:sz w:val="24"/>
          <w:szCs w:val="24"/>
        </w:rPr>
        <w:t>Информация для размещения в СМИ и на сайте</w:t>
      </w:r>
    </w:p>
    <w:p w:rsidR="006208FF" w:rsidRPr="006208FF" w:rsidRDefault="006208FF" w:rsidP="0062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208FF" w:rsidRPr="006208FF" w:rsidRDefault="006208FF" w:rsidP="00620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Согласовано: Главный врач</w:t>
      </w:r>
    </w:p>
    <w:p w:rsidR="006208FF" w:rsidRPr="006208FF" w:rsidRDefault="006208FF" w:rsidP="00620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Нижнетагильского </w:t>
      </w:r>
    </w:p>
    <w:p w:rsidR="006208FF" w:rsidRPr="006208FF" w:rsidRDefault="006208FF" w:rsidP="006208F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 xml:space="preserve">             Филиала ФБУЗ</w:t>
      </w:r>
    </w:p>
    <w:p w:rsidR="006208FF" w:rsidRPr="006208FF" w:rsidRDefault="006208FF" w:rsidP="00620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Е.Н. </w:t>
      </w:r>
      <w:proofErr w:type="spellStart"/>
      <w:r w:rsidRPr="006208FF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</w:p>
    <w:p w:rsidR="006208FF" w:rsidRPr="006208FF" w:rsidRDefault="006208FF" w:rsidP="0062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FF">
        <w:rPr>
          <w:rFonts w:ascii="Times New Roman" w:hAnsi="Times New Roman" w:cs="Times New Roman"/>
          <w:sz w:val="24"/>
          <w:szCs w:val="24"/>
        </w:rPr>
        <w:t>Отдел экспертиз защиты прав потребителей (Консультационный пункт)</w:t>
      </w:r>
    </w:p>
    <w:p w:rsidR="006208FF" w:rsidRPr="006208FF" w:rsidRDefault="006208FF" w:rsidP="006208FF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8FF" w:rsidRPr="006208FF" w:rsidRDefault="00946A49" w:rsidP="006208FF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2022</w:t>
      </w:r>
      <w:r w:rsidR="006208FF" w:rsidRPr="006208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08FF" w:rsidRPr="006208FF" w:rsidRDefault="006208FF" w:rsidP="006208FF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8FF" w:rsidRPr="006208FF" w:rsidRDefault="006208FF" w:rsidP="00620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FF">
        <w:rPr>
          <w:rFonts w:ascii="Times New Roman" w:hAnsi="Times New Roman" w:cs="Times New Roman"/>
          <w:b/>
          <w:sz w:val="24"/>
          <w:szCs w:val="24"/>
        </w:rPr>
        <w:t>Тема: «</w:t>
      </w:r>
      <w:r w:rsidR="00946A49">
        <w:rPr>
          <w:rFonts w:ascii="Times New Roman" w:hAnsi="Times New Roman" w:cs="Times New Roman"/>
          <w:b/>
          <w:sz w:val="24"/>
          <w:szCs w:val="24"/>
        </w:rPr>
        <w:t>Гостиничные услуги в 2022 году</w:t>
      </w:r>
      <w:r w:rsidRPr="006208FF">
        <w:rPr>
          <w:rFonts w:ascii="Times New Roman" w:hAnsi="Times New Roman" w:cs="Times New Roman"/>
          <w:b/>
          <w:sz w:val="24"/>
          <w:szCs w:val="24"/>
        </w:rPr>
        <w:t>».</w:t>
      </w:r>
    </w:p>
    <w:p w:rsidR="006208FF" w:rsidRPr="00903625" w:rsidRDefault="006208FF" w:rsidP="006208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5BAE" w:rsidRDefault="003070A6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В </w:t>
      </w:r>
      <w:r w:rsidR="007F099F">
        <w:rPr>
          <w:iCs/>
        </w:rPr>
        <w:t>преддверии</w:t>
      </w:r>
      <w:r>
        <w:rPr>
          <w:iCs/>
        </w:rPr>
        <w:t xml:space="preserve"> сезона отпусков и начала курортного сезона вс</w:t>
      </w:r>
      <w:r w:rsidR="00E65BAE">
        <w:rPr>
          <w:iCs/>
        </w:rPr>
        <w:t>ё</w:t>
      </w:r>
      <w:r>
        <w:rPr>
          <w:iCs/>
        </w:rPr>
        <w:t xml:space="preserve"> б</w:t>
      </w:r>
      <w:r w:rsidR="00E65BAE">
        <w:rPr>
          <w:iCs/>
        </w:rPr>
        <w:t>о</w:t>
      </w:r>
      <w:r>
        <w:rPr>
          <w:iCs/>
        </w:rPr>
        <w:t>льшее количество потребителей озадачива</w:t>
      </w:r>
      <w:r w:rsidR="00E65BAE">
        <w:rPr>
          <w:iCs/>
        </w:rPr>
        <w:t>е</w:t>
      </w:r>
      <w:r>
        <w:rPr>
          <w:iCs/>
        </w:rPr>
        <w:t xml:space="preserve">тся </w:t>
      </w:r>
      <w:r w:rsidR="007F099F">
        <w:rPr>
          <w:iCs/>
        </w:rPr>
        <w:t>выбором</w:t>
      </w:r>
      <w:r>
        <w:rPr>
          <w:iCs/>
        </w:rPr>
        <w:t xml:space="preserve"> места для своего отдыха. Одним из главных вопросов</w:t>
      </w:r>
      <w:r w:rsidR="00E65BAE">
        <w:rPr>
          <w:iCs/>
        </w:rPr>
        <w:t>,</w:t>
      </w:r>
      <w:r>
        <w:rPr>
          <w:iCs/>
        </w:rPr>
        <w:t xml:space="preserve"> конечно</w:t>
      </w:r>
      <w:r w:rsidR="00E65BAE">
        <w:rPr>
          <w:iCs/>
        </w:rPr>
        <w:t>,</w:t>
      </w:r>
      <w:r>
        <w:rPr>
          <w:iCs/>
        </w:rPr>
        <w:t xml:space="preserve"> является </w:t>
      </w:r>
      <w:r w:rsidR="007F099F">
        <w:rPr>
          <w:iCs/>
        </w:rPr>
        <w:t>выбор</w:t>
      </w:r>
      <w:r>
        <w:rPr>
          <w:iCs/>
        </w:rPr>
        <w:t xml:space="preserve"> места проживания в отпуске, ведь неудачное место проживания </w:t>
      </w:r>
      <w:r w:rsidR="007F099F">
        <w:rPr>
          <w:iCs/>
        </w:rPr>
        <w:t xml:space="preserve">может не только не оправдать ожиданий, но и испортить все впечатление от </w:t>
      </w:r>
      <w:r w:rsidR="00581BBF">
        <w:rPr>
          <w:iCs/>
        </w:rPr>
        <w:t>путешествия.</w:t>
      </w:r>
      <w:r w:rsidR="007F099F">
        <w:rPr>
          <w:iCs/>
        </w:rPr>
        <w:t xml:space="preserve"> Рынок жилья для временного размещения активно растет и развивается. Туристам предоставляется возможность выбрать гостиницы, хостелы, гостевые дома и т.д. </w:t>
      </w:r>
    </w:p>
    <w:p w:rsidR="00F27A37" w:rsidRPr="00E65BAE" w:rsidRDefault="00581BBF" w:rsidP="00BA0098">
      <w:pPr>
        <w:pStyle w:val="a3"/>
        <w:spacing w:before="0" w:beforeAutospacing="0" w:after="0" w:afterAutospacing="0"/>
        <w:ind w:right="-1" w:firstLine="709"/>
        <w:jc w:val="both"/>
        <w:rPr>
          <w:b/>
          <w:iCs/>
        </w:rPr>
      </w:pPr>
      <w:r w:rsidRPr="00E65BAE">
        <w:rPr>
          <w:b/>
          <w:iCs/>
        </w:rPr>
        <w:t>Как же правильно сделать выбор жилья и на что обратить особое внимание?</w:t>
      </w:r>
    </w:p>
    <w:p w:rsidR="007F099F" w:rsidRDefault="002E0EDA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С 1 января 2021 года вступили в силу новые «Правила предоставления гостиничных услуг в Российской Федерации» (далее-Правила), утвержденных Постановлением Российской Федерации № 1853 от 18.11.2020 г. </w:t>
      </w:r>
    </w:p>
    <w:p w:rsidR="002E0EDA" w:rsidRPr="00E65BAE" w:rsidRDefault="002E0EDA" w:rsidP="00BA0098">
      <w:pPr>
        <w:pStyle w:val="a3"/>
        <w:spacing w:before="0" w:beforeAutospacing="0" w:after="0" w:afterAutospacing="0"/>
        <w:ind w:right="-1" w:firstLine="709"/>
        <w:jc w:val="both"/>
        <w:rPr>
          <w:b/>
          <w:iCs/>
        </w:rPr>
      </w:pPr>
      <w:r w:rsidRPr="00E65BAE">
        <w:rPr>
          <w:b/>
          <w:iCs/>
        </w:rPr>
        <w:t>Какие же изменения были внесены</w:t>
      </w:r>
      <w:r w:rsidR="00581BBF" w:rsidRPr="00E65BAE">
        <w:rPr>
          <w:b/>
          <w:iCs/>
        </w:rPr>
        <w:t xml:space="preserve"> в требования к гостиничным услугам</w:t>
      </w:r>
      <w:r w:rsidRPr="00E65BAE">
        <w:rPr>
          <w:b/>
          <w:iCs/>
        </w:rPr>
        <w:t>?</w:t>
      </w:r>
    </w:p>
    <w:p w:rsidR="002E0EDA" w:rsidRDefault="002E0EDA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>Одно из самых главных изменений в требованиях к гостиницам – обязательное присвоение гостинице определенной категории, котор</w:t>
      </w:r>
      <w:r w:rsidR="00933899">
        <w:rPr>
          <w:iCs/>
        </w:rPr>
        <w:t>ая</w:t>
      </w:r>
      <w:r>
        <w:rPr>
          <w:iCs/>
        </w:rPr>
        <w:t xml:space="preserve"> должн</w:t>
      </w:r>
      <w:r w:rsidR="00933899">
        <w:rPr>
          <w:iCs/>
        </w:rPr>
        <w:t>а</w:t>
      </w:r>
      <w:r>
        <w:rPr>
          <w:iCs/>
        </w:rPr>
        <w:t xml:space="preserve"> быть отражен</w:t>
      </w:r>
      <w:r w:rsidR="00933899">
        <w:rPr>
          <w:iCs/>
        </w:rPr>
        <w:t>а</w:t>
      </w:r>
      <w:r>
        <w:rPr>
          <w:iCs/>
        </w:rPr>
        <w:t xml:space="preserve"> в свидетельстве. Без этого предоставление гостиничных услуг </w:t>
      </w:r>
      <w:r w:rsidR="00765C09" w:rsidRPr="00933899">
        <w:rPr>
          <w:b/>
          <w:iCs/>
        </w:rPr>
        <w:t xml:space="preserve">с 01.01.2022 года </w:t>
      </w:r>
      <w:r w:rsidRPr="00933899">
        <w:rPr>
          <w:b/>
          <w:iCs/>
        </w:rPr>
        <w:t>запрещено</w:t>
      </w:r>
      <w:r>
        <w:rPr>
          <w:iCs/>
        </w:rPr>
        <w:t>. Всего существует 6 категорий по звездам – «5 ЗВЕЗД» - максимальная категория, «БЕЗ ЗВЕЗД» - минимальная категория.</w:t>
      </w:r>
      <w:r w:rsidR="00765C09">
        <w:rPr>
          <w:iCs/>
        </w:rPr>
        <w:t xml:space="preserve"> Свидетельство о присвоении категории выдается на 3 года, в течении этого времени гостиницы обязаны наносить специальные информационные знаки с количеством звезд на видимом для посетителей месте.</w:t>
      </w:r>
    </w:p>
    <w:p w:rsidR="00581BBF" w:rsidRDefault="00765C09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>Также, до сведения потребителя должн</w:t>
      </w:r>
      <w:r w:rsidR="00784000">
        <w:rPr>
          <w:iCs/>
        </w:rPr>
        <w:t>а</w:t>
      </w:r>
      <w:r>
        <w:rPr>
          <w:iCs/>
        </w:rPr>
        <w:t xml:space="preserve"> быть доведена информация о</w:t>
      </w:r>
      <w:r w:rsidR="00581BBF">
        <w:rPr>
          <w:iCs/>
        </w:rPr>
        <w:t>б исполнителе услуг. Так, по новым правилам, до потребителя довод</w:t>
      </w:r>
      <w:r w:rsidR="00E65BAE">
        <w:rPr>
          <w:iCs/>
        </w:rPr>
        <w:t>я</w:t>
      </w:r>
      <w:r w:rsidR="00581BBF">
        <w:rPr>
          <w:iCs/>
        </w:rPr>
        <w:t>тся номера ОГРН или ОРГНИП, ИНН, размещение свидетельств больше не требуется. «Правила проживания в гостинице и пользования гостиничными услугами» теперь допускается размещать только в местах оформления проживания посетителей, размещение данных Правил в каждом номере не требуется.</w:t>
      </w:r>
      <w:r>
        <w:rPr>
          <w:iCs/>
        </w:rPr>
        <w:t xml:space="preserve"> </w:t>
      </w:r>
    </w:p>
    <w:p w:rsidR="008978CE" w:rsidRDefault="00581BBF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Правилами определено, что договор на оказание гостиничных услуг теперь является публичным, </w:t>
      </w:r>
      <w:r w:rsidR="00E65BAE">
        <w:rPr>
          <w:iCs/>
        </w:rPr>
        <w:t>это</w:t>
      </w:r>
      <w:r w:rsidR="008978CE">
        <w:rPr>
          <w:iCs/>
        </w:rPr>
        <w:t xml:space="preserve"> означает, что исполнитель не вправе оказывать предпочтении одному лицу перед другим в отношении заключения договора, стоимость услуг для всех должна быть одинаковой. </w:t>
      </w:r>
      <w:r w:rsidR="006702FF">
        <w:rPr>
          <w:iCs/>
        </w:rPr>
        <w:t>Право на односторонний отказ от договора предоставлено исключительно Заказчику (потребителю). Исполнитель в одностороннем порядке расторгнуть договор не может.</w:t>
      </w:r>
    </w:p>
    <w:p w:rsidR="008978CE" w:rsidRDefault="008978CE" w:rsidP="008978CE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 w:rsidRPr="008978CE">
        <w:rPr>
          <w:iCs/>
        </w:rPr>
        <w:t>При заключении договора на оказание услуг должна быть соблюдена письменная форма, в том числе допускается оформление в электронном виде. В договоре должны быть отражены права и обязанности сторон, условия оплаты и правила бронирования услуг, порядок заселения и выселения, расчетный час и т.д.</w:t>
      </w:r>
    </w:p>
    <w:p w:rsidR="00784000" w:rsidRDefault="00784000" w:rsidP="006702FF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>Теперь в Правилах нет четкого указания «расчетного часа», исполнитель самостоя</w:t>
      </w:r>
      <w:r w:rsidR="006702FF">
        <w:rPr>
          <w:iCs/>
        </w:rPr>
        <w:t>те</w:t>
      </w:r>
      <w:r>
        <w:rPr>
          <w:iCs/>
        </w:rPr>
        <w:t xml:space="preserve">льно </w:t>
      </w:r>
      <w:r w:rsidR="006702FF">
        <w:rPr>
          <w:iCs/>
        </w:rPr>
        <w:t>определяет</w:t>
      </w:r>
      <w:r>
        <w:rPr>
          <w:iCs/>
        </w:rPr>
        <w:t xml:space="preserve"> время </w:t>
      </w:r>
      <w:r w:rsidR="006702FF">
        <w:rPr>
          <w:iCs/>
        </w:rPr>
        <w:t>заезда и выезда посетителей.</w:t>
      </w:r>
    </w:p>
    <w:p w:rsidR="00886B15" w:rsidRDefault="00886B15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С 1 января 2021 года заселение в гостиницу детей до 14 лет допускается при предъявлении документа, удостоверяющего личность родителя (усыновителя, опекуна), находящегося вместе с ними, а также свидетельства о рождении ребенка. Если с несовершеннолетним до 14 лет заселяется сопровождающее лицо, то необходимо предоставление таким лицом </w:t>
      </w:r>
      <w:r w:rsidR="006702FF">
        <w:rPr>
          <w:iCs/>
        </w:rPr>
        <w:t xml:space="preserve">нотариально заверенного </w:t>
      </w:r>
      <w:r>
        <w:rPr>
          <w:iCs/>
        </w:rPr>
        <w:t>согласия законного представителя.</w:t>
      </w:r>
      <w:r w:rsidR="00933899">
        <w:rPr>
          <w:iCs/>
        </w:rPr>
        <w:t xml:space="preserve"> Заселение детей старше 14 лет допускается без законных представителей при условии предоставления согласия законных представителей.</w:t>
      </w:r>
    </w:p>
    <w:p w:rsidR="00933899" w:rsidRDefault="00933899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lastRenderedPageBreak/>
        <w:t>П</w:t>
      </w:r>
      <w:r w:rsidR="00B80D4E">
        <w:rPr>
          <w:iCs/>
        </w:rPr>
        <w:t>омимо гостиниц</w:t>
      </w:r>
      <w:r w:rsidR="000669E4">
        <w:rPr>
          <w:iCs/>
        </w:rPr>
        <w:t>,</w:t>
      </w:r>
      <w:r w:rsidR="00B80D4E">
        <w:rPr>
          <w:iCs/>
        </w:rPr>
        <w:t xml:space="preserve"> большой популярностью в курортных городах пользуется размещение в хостелах. Хостел – это вид гостиниц, включающих в себя номера различных категорий, в том числе и многоместные (но не более 12 мест в номере</w:t>
      </w:r>
      <w:r w:rsidR="000669E4">
        <w:rPr>
          <w:iCs/>
        </w:rPr>
        <w:t>), с возможностью предоставления для проживания номера целиком, так и только отдельного места. В хостеле проживающие гостиные, холлы, комнаты для приема пищи, санитарные комнаты используют совместно. С 1 октября 2019 года размещение хостелов в жилых помещениях запрещено. Хостел также должен иметь категорию, как правило в большинстве случае</w:t>
      </w:r>
      <w:r w:rsidR="006702FF">
        <w:rPr>
          <w:iCs/>
        </w:rPr>
        <w:t>в</w:t>
      </w:r>
      <w:r w:rsidR="000669E4">
        <w:rPr>
          <w:iCs/>
        </w:rPr>
        <w:t xml:space="preserve"> это категория «БЕЗ ЗВЕЗД».</w:t>
      </w:r>
      <w:r w:rsidR="006702FF">
        <w:rPr>
          <w:iCs/>
        </w:rPr>
        <w:t xml:space="preserve"> </w:t>
      </w:r>
    </w:p>
    <w:p w:rsidR="000669E4" w:rsidRDefault="000669E4" w:rsidP="000669E4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>Также существует такое понятие, как «гостевой дом». Данное понят</w:t>
      </w:r>
      <w:r w:rsidR="00014958">
        <w:rPr>
          <w:iCs/>
        </w:rPr>
        <w:t>и</w:t>
      </w:r>
      <w:r>
        <w:rPr>
          <w:iCs/>
        </w:rPr>
        <w:t xml:space="preserve">е используется неофициально и не закреплено на законодательном уровне. </w:t>
      </w:r>
      <w:r w:rsidR="00D14EBA">
        <w:rPr>
          <w:iCs/>
        </w:rPr>
        <w:t xml:space="preserve">Стоимость аренды такого жилья зачастую ниже, чем в гостиницах. </w:t>
      </w:r>
      <w:r>
        <w:rPr>
          <w:iCs/>
        </w:rPr>
        <w:t>Это могут быть и небольшие частные дома (где хозяин сдает отдельные комнаты отдыхающим), и многоэтажные строения</w:t>
      </w:r>
      <w:r w:rsidR="00E735D1">
        <w:rPr>
          <w:iCs/>
        </w:rPr>
        <w:t xml:space="preserve"> (обычно до 3-х этажей)</w:t>
      </w:r>
      <w:r>
        <w:rPr>
          <w:iCs/>
        </w:rPr>
        <w:t xml:space="preserve">, похожие на гостиницы. </w:t>
      </w:r>
      <w:r w:rsidR="00014958">
        <w:rPr>
          <w:iCs/>
        </w:rPr>
        <w:t xml:space="preserve">Чаще всего владельцы проживают </w:t>
      </w:r>
      <w:r w:rsidR="00E65BAE">
        <w:rPr>
          <w:iCs/>
        </w:rPr>
        <w:t xml:space="preserve">в этом же доме. </w:t>
      </w:r>
      <w:r w:rsidR="00E735D1">
        <w:rPr>
          <w:iCs/>
        </w:rPr>
        <w:t>В</w:t>
      </w:r>
      <w:r w:rsidR="00014958">
        <w:rPr>
          <w:iCs/>
        </w:rPr>
        <w:t xml:space="preserve"> большинстве случаев</w:t>
      </w:r>
      <w:r w:rsidR="00E65BAE">
        <w:rPr>
          <w:iCs/>
        </w:rPr>
        <w:t>,</w:t>
      </w:r>
      <w:r w:rsidR="00014958">
        <w:rPr>
          <w:iCs/>
        </w:rPr>
        <w:t xml:space="preserve"> при заселении никакой договор не составляется, деньги передаются </w:t>
      </w:r>
      <w:r w:rsidR="006702FF">
        <w:rPr>
          <w:iCs/>
        </w:rPr>
        <w:t>из рук в руки</w:t>
      </w:r>
      <w:r w:rsidR="00014958">
        <w:rPr>
          <w:iCs/>
        </w:rPr>
        <w:t xml:space="preserve"> или безналичным перевод на счет физического лица и «гарантии качества услуг» никто не </w:t>
      </w:r>
      <w:r w:rsidR="00E735D1">
        <w:rPr>
          <w:iCs/>
        </w:rPr>
        <w:t xml:space="preserve">дает, </w:t>
      </w:r>
      <w:r w:rsidR="00184BF6">
        <w:rPr>
          <w:iCs/>
        </w:rPr>
        <w:t xml:space="preserve">а </w:t>
      </w:r>
      <w:r w:rsidR="00E735D1">
        <w:rPr>
          <w:iCs/>
        </w:rPr>
        <w:t>отдыхающие заселяются на «свой страх и риск»</w:t>
      </w:r>
      <w:r w:rsidR="006702FF">
        <w:rPr>
          <w:iCs/>
        </w:rPr>
        <w:t>.</w:t>
      </w:r>
      <w:r w:rsidR="00014958">
        <w:rPr>
          <w:iCs/>
        </w:rPr>
        <w:t xml:space="preserve"> </w:t>
      </w:r>
      <w:r w:rsidR="00184BF6">
        <w:rPr>
          <w:iCs/>
        </w:rPr>
        <w:t xml:space="preserve">Однако, Исполнитель в данном случае, при оказании услуг потребителям, должен руководствоваться нормативными актами, регламентирующими данный вид деятельности, а оказываемые услуги должны соответствовать </w:t>
      </w:r>
      <w:r w:rsidR="00014958">
        <w:rPr>
          <w:iCs/>
        </w:rPr>
        <w:t>санитарно-эпидемиологически</w:t>
      </w:r>
      <w:r w:rsidR="00184BF6">
        <w:rPr>
          <w:iCs/>
        </w:rPr>
        <w:t>м</w:t>
      </w:r>
      <w:r w:rsidR="00014958">
        <w:rPr>
          <w:iCs/>
        </w:rPr>
        <w:t xml:space="preserve"> </w:t>
      </w:r>
      <w:r w:rsidR="00184BF6">
        <w:rPr>
          <w:iCs/>
        </w:rPr>
        <w:t xml:space="preserve"> и иным </w:t>
      </w:r>
      <w:r w:rsidR="00014958">
        <w:rPr>
          <w:iCs/>
        </w:rPr>
        <w:t>требования</w:t>
      </w:r>
      <w:r w:rsidR="00184BF6">
        <w:rPr>
          <w:iCs/>
        </w:rPr>
        <w:t>м и не противоречить законодательству о защите прав потребителей</w:t>
      </w:r>
      <w:r w:rsidR="00014958">
        <w:rPr>
          <w:iCs/>
        </w:rPr>
        <w:t>.</w:t>
      </w:r>
      <w:r w:rsidR="00E735D1">
        <w:rPr>
          <w:iCs/>
        </w:rPr>
        <w:t xml:space="preserve"> </w:t>
      </w:r>
    </w:p>
    <w:p w:rsidR="003070A6" w:rsidRDefault="00CD07B1" w:rsidP="00BA0098">
      <w:pPr>
        <w:pStyle w:val="a3"/>
        <w:spacing w:before="0" w:beforeAutospacing="0" w:after="0" w:afterAutospacing="0"/>
        <w:ind w:right="-1" w:firstLine="709"/>
        <w:jc w:val="both"/>
        <w:rPr>
          <w:b/>
          <w:iCs/>
        </w:rPr>
      </w:pPr>
      <w:r w:rsidRPr="00CD07B1">
        <w:rPr>
          <w:b/>
          <w:iCs/>
        </w:rPr>
        <w:t>Права потребителей при заключении договора на оказание гостиничных услуг.</w:t>
      </w:r>
    </w:p>
    <w:p w:rsidR="00CD07B1" w:rsidRPr="00CD07B1" w:rsidRDefault="00CD07B1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 w:rsidRPr="00CD07B1">
        <w:rPr>
          <w:iCs/>
        </w:rPr>
        <w:t>- право потребителя на информацию об исполнителе;</w:t>
      </w:r>
    </w:p>
    <w:p w:rsidR="00CD07B1" w:rsidRPr="00CD07B1" w:rsidRDefault="00CD07B1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 w:rsidRPr="00CD07B1">
        <w:rPr>
          <w:iCs/>
        </w:rPr>
        <w:t>- право потребителя на надлежавшее качество предоставляемых услуг;</w:t>
      </w:r>
    </w:p>
    <w:p w:rsidR="00CD07B1" w:rsidRPr="00CD07B1" w:rsidRDefault="00CD07B1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 w:rsidRPr="00CD07B1">
        <w:rPr>
          <w:iCs/>
        </w:rPr>
        <w:t>- право на безопасность предоставляемых услуг;</w:t>
      </w:r>
    </w:p>
    <w:p w:rsidR="00CD07B1" w:rsidRDefault="00CD07B1" w:rsidP="00CD07B1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 w:rsidRPr="00CD07B1">
        <w:rPr>
          <w:iCs/>
        </w:rPr>
        <w:t>- право на возмещение вреда, причиненного жизни, здоровью или имущества потребителя, а также морального вреда вследствие недостатков оказываемых услуг.</w:t>
      </w:r>
    </w:p>
    <w:p w:rsidR="00CD07B1" w:rsidRPr="00CD07B1" w:rsidRDefault="00CD07B1" w:rsidP="00CD07B1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В случае возникновения разногласий с исполнителем, потребителю необходимо направить в его адрес письменную претензию, с приложением всех доказательств нарушения прав потребителя, подтверждающих неисполнение или ненадлежащее исполнение обязательств по договору на оказание гостиничных услуг. </w:t>
      </w:r>
    </w:p>
    <w:p w:rsidR="008A430A" w:rsidRDefault="002E1B31" w:rsidP="00BA0098">
      <w:pPr>
        <w:pStyle w:val="a3"/>
        <w:spacing w:before="0" w:beforeAutospacing="0" w:after="0" w:afterAutospacing="0"/>
        <w:ind w:right="-1" w:firstLine="709"/>
        <w:jc w:val="both"/>
        <w:rPr>
          <w:iCs/>
        </w:rPr>
      </w:pPr>
      <w:r>
        <w:rPr>
          <w:iCs/>
        </w:rPr>
        <w:t xml:space="preserve">Советуем осознанно подходить к выбору места своего проживания на отдыхе, при возможности </w:t>
      </w:r>
      <w:r w:rsidR="006702FF">
        <w:rPr>
          <w:iCs/>
        </w:rPr>
        <w:t>детально изучить информацию на сайте организации, а также не лишним будет найти отзывы о гостинице, в большинстве случаев которые отображают реальный уровень сервиса.</w:t>
      </w:r>
    </w:p>
    <w:p w:rsidR="00140275" w:rsidRDefault="004757EB" w:rsidP="001402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консультациями и оказанием правовой помощи при нарушении прав потребителей, можно обращаться в Консультационный пункт по вопросам защиты прав потребителей Нижнетагильского филиала ФБУЗ «Центр гигиены и эпидемиологии в Свердловской области» по телефонам </w:t>
      </w:r>
      <w:r w:rsidR="00140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(3435) 41-83-62, 41-82-10.</w:t>
      </w:r>
    </w:p>
    <w:p w:rsidR="00140275" w:rsidRDefault="00140275" w:rsidP="001402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7EB" w:rsidRPr="00140275" w:rsidRDefault="004757EB" w:rsidP="001402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информацию о работе и услугах Консультационного</w:t>
      </w:r>
      <w:r w:rsidR="006B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пункта можно получить на сайте: </w:t>
      </w:r>
      <w:hyperlink r:id="rId6" w:history="1">
        <w:r w:rsidR="006B630A" w:rsidRPr="006B630A">
          <w:rPr>
            <w:rStyle w:val="a5"/>
            <w:rFonts w:ascii="Times New Roman" w:hAnsi="Times New Roman" w:cs="Times New Roman"/>
            <w:sz w:val="24"/>
            <w:szCs w:val="24"/>
          </w:rPr>
          <w:t>https://tagil.med-jur-help.ru/</w:t>
        </w:r>
      </w:hyperlink>
      <w:r w:rsidR="006B630A" w:rsidRPr="006B6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социа</w:t>
      </w:r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льных сетях: </w:t>
      </w:r>
      <w:proofErr w:type="spellStart"/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https://vk.com/nt_zpp, Одноклассники - https://www.ok.ru/z.potrebiteley, </w:t>
      </w:r>
      <w:proofErr w:type="spellStart"/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Инстаграм</w:t>
      </w:r>
      <w:proofErr w:type="spellEnd"/>
      <w:r w:rsidRPr="00475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https://instagram.com/zppnt.</w:t>
      </w:r>
    </w:p>
    <w:p w:rsidR="004757EB" w:rsidRDefault="004757EB" w:rsidP="00475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E9F" w:rsidRPr="004757EB" w:rsidRDefault="00335E9F" w:rsidP="00475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7EB" w:rsidRPr="004757EB" w:rsidRDefault="004757EB" w:rsidP="00335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7EB">
        <w:rPr>
          <w:rFonts w:ascii="Times New Roman" w:hAnsi="Times New Roman" w:cs="Times New Roman"/>
          <w:sz w:val="24"/>
          <w:szCs w:val="24"/>
        </w:rPr>
        <w:t xml:space="preserve">Юрисконсульт отдела экспертиз </w:t>
      </w:r>
    </w:p>
    <w:p w:rsidR="004757EB" w:rsidRPr="004757EB" w:rsidRDefault="004757EB" w:rsidP="00335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7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7EB"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</w:t>
      </w:r>
    </w:p>
    <w:p w:rsidR="004757EB" w:rsidRPr="004757EB" w:rsidRDefault="004757EB" w:rsidP="00335E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7EB">
        <w:rPr>
          <w:rFonts w:ascii="Times New Roman" w:hAnsi="Times New Roman" w:cs="Times New Roman"/>
          <w:sz w:val="24"/>
          <w:szCs w:val="24"/>
        </w:rPr>
        <w:t>филиала</w:t>
      </w:r>
      <w:proofErr w:type="gramEnd"/>
      <w:r w:rsidRPr="004757EB">
        <w:rPr>
          <w:rFonts w:ascii="Times New Roman" w:hAnsi="Times New Roman" w:cs="Times New Roman"/>
          <w:sz w:val="24"/>
          <w:szCs w:val="24"/>
        </w:rPr>
        <w:t xml:space="preserve"> ФБУЗ «</w:t>
      </w:r>
      <w:proofErr w:type="spellStart"/>
      <w:r w:rsidRPr="004757EB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4757EB">
        <w:rPr>
          <w:rFonts w:ascii="Times New Roman" w:hAnsi="Times New Roman" w:cs="Times New Roman"/>
          <w:sz w:val="24"/>
          <w:szCs w:val="24"/>
        </w:rPr>
        <w:t xml:space="preserve"> в СО»                                                             </w:t>
      </w:r>
      <w:r w:rsidR="001402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Паньшина Ольга Игоревна</w:t>
      </w:r>
    </w:p>
    <w:p w:rsidR="004757EB" w:rsidRDefault="004757EB" w:rsidP="0013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E6" w:rsidRPr="001370C1" w:rsidRDefault="00A965E6" w:rsidP="00A9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65E6" w:rsidRPr="001370C1" w:rsidSect="00D758F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0D4"/>
    <w:multiLevelType w:val="hybridMultilevel"/>
    <w:tmpl w:val="00B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C25"/>
    <w:multiLevelType w:val="multilevel"/>
    <w:tmpl w:val="5C9E7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B2197"/>
    <w:multiLevelType w:val="multilevel"/>
    <w:tmpl w:val="A3A21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C0E22"/>
    <w:multiLevelType w:val="multilevel"/>
    <w:tmpl w:val="BD26D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40347"/>
    <w:multiLevelType w:val="multilevel"/>
    <w:tmpl w:val="C9708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809FF"/>
    <w:multiLevelType w:val="hybridMultilevel"/>
    <w:tmpl w:val="6D70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09B8"/>
    <w:multiLevelType w:val="multilevel"/>
    <w:tmpl w:val="F41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F7D0A"/>
    <w:multiLevelType w:val="multilevel"/>
    <w:tmpl w:val="5CEE6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B"/>
    <w:rsid w:val="000101CD"/>
    <w:rsid w:val="00014958"/>
    <w:rsid w:val="00051FFF"/>
    <w:rsid w:val="000669E4"/>
    <w:rsid w:val="000A1E92"/>
    <w:rsid w:val="000B14E0"/>
    <w:rsid w:val="001370C1"/>
    <w:rsid w:val="00140275"/>
    <w:rsid w:val="00184BF6"/>
    <w:rsid w:val="001F1687"/>
    <w:rsid w:val="0029074E"/>
    <w:rsid w:val="002E0EDA"/>
    <w:rsid w:val="002E1B31"/>
    <w:rsid w:val="002F66F8"/>
    <w:rsid w:val="003070A6"/>
    <w:rsid w:val="00335E9F"/>
    <w:rsid w:val="00347A49"/>
    <w:rsid w:val="00353F3E"/>
    <w:rsid w:val="003D260B"/>
    <w:rsid w:val="00424F24"/>
    <w:rsid w:val="004757EB"/>
    <w:rsid w:val="004B6CE2"/>
    <w:rsid w:val="00581BBF"/>
    <w:rsid w:val="005F11EE"/>
    <w:rsid w:val="006208FF"/>
    <w:rsid w:val="006702FF"/>
    <w:rsid w:val="00677FE2"/>
    <w:rsid w:val="006843D8"/>
    <w:rsid w:val="0069404A"/>
    <w:rsid w:val="006B630A"/>
    <w:rsid w:val="00762141"/>
    <w:rsid w:val="00765C09"/>
    <w:rsid w:val="00784000"/>
    <w:rsid w:val="007F099F"/>
    <w:rsid w:val="00886B15"/>
    <w:rsid w:val="008978CE"/>
    <w:rsid w:val="008A05DC"/>
    <w:rsid w:val="008A430A"/>
    <w:rsid w:val="00903625"/>
    <w:rsid w:val="00933899"/>
    <w:rsid w:val="00946A49"/>
    <w:rsid w:val="00A018CE"/>
    <w:rsid w:val="00A20D6F"/>
    <w:rsid w:val="00A307B6"/>
    <w:rsid w:val="00A323AB"/>
    <w:rsid w:val="00A548F1"/>
    <w:rsid w:val="00A55F60"/>
    <w:rsid w:val="00A965E6"/>
    <w:rsid w:val="00B06C2A"/>
    <w:rsid w:val="00B255D8"/>
    <w:rsid w:val="00B72FCC"/>
    <w:rsid w:val="00B80D4E"/>
    <w:rsid w:val="00BA0098"/>
    <w:rsid w:val="00C228CA"/>
    <w:rsid w:val="00C253AE"/>
    <w:rsid w:val="00C46ED7"/>
    <w:rsid w:val="00C920CB"/>
    <w:rsid w:val="00CD07B1"/>
    <w:rsid w:val="00D14EBA"/>
    <w:rsid w:val="00D72A7A"/>
    <w:rsid w:val="00D758F4"/>
    <w:rsid w:val="00DA3BD5"/>
    <w:rsid w:val="00E0224B"/>
    <w:rsid w:val="00E62CA0"/>
    <w:rsid w:val="00E65BAE"/>
    <w:rsid w:val="00E735D1"/>
    <w:rsid w:val="00F27A37"/>
    <w:rsid w:val="00F51A48"/>
    <w:rsid w:val="00FB704C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5B6F-82FC-4A5B-9611-5AC1EA0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0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75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2A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370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a"/>
    <w:rsid w:val="000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60B"/>
  </w:style>
  <w:style w:type="character" w:styleId="a5">
    <w:name w:val="Hyperlink"/>
    <w:rsid w:val="006B63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gil.med-jur-hel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1BAB-38A8-4D98-A31D-F48BFB5A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ольга игоревна</dc:creator>
  <cp:lastModifiedBy> Пользователь </cp:lastModifiedBy>
  <cp:revision>2</cp:revision>
  <cp:lastPrinted>2021-11-15T06:01:00Z</cp:lastPrinted>
  <dcterms:created xsi:type="dcterms:W3CDTF">2022-03-22T07:53:00Z</dcterms:created>
  <dcterms:modified xsi:type="dcterms:W3CDTF">2022-03-22T07:53:00Z</dcterms:modified>
</cp:coreProperties>
</file>