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E8" w:rsidRDefault="000518E8" w:rsidP="000518E8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45135" cy="707390"/>
            <wp:effectExtent l="19050" t="0" r="0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E8" w:rsidRDefault="000518E8" w:rsidP="000518E8">
      <w:pPr>
        <w:jc w:val="center"/>
        <w:rPr>
          <w:sz w:val="20"/>
          <w:szCs w:val="20"/>
        </w:rPr>
      </w:pPr>
    </w:p>
    <w:p w:rsidR="000518E8" w:rsidRDefault="000518E8" w:rsidP="000518E8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0518E8" w:rsidRDefault="000518E8" w:rsidP="000518E8">
      <w:pPr>
        <w:jc w:val="center"/>
        <w:rPr>
          <w:b/>
        </w:rPr>
      </w:pPr>
      <w:r>
        <w:rPr>
          <w:b/>
        </w:rPr>
        <w:t>НИЖНЯЯ САЛДА</w:t>
      </w:r>
    </w:p>
    <w:p w:rsidR="000518E8" w:rsidRDefault="000518E8" w:rsidP="000518E8">
      <w:pPr>
        <w:jc w:val="center"/>
        <w:rPr>
          <w:b/>
        </w:rPr>
      </w:pPr>
    </w:p>
    <w:p w:rsidR="000518E8" w:rsidRDefault="000518E8" w:rsidP="000518E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518E8" w:rsidRDefault="000518E8" w:rsidP="000518E8"/>
    <w:p w:rsidR="000518E8" w:rsidRDefault="00FA07AE" w:rsidP="000518E8">
      <w:r>
        <w:rPr>
          <w:noProof/>
        </w:rPr>
        <w:pict>
          <v:line id="Line 2" o:spid="_x0000_s1026" style="position:absolute;z-index:251658240;visibility:visible;mso-wrap-distance-top:-3e-5mm;mso-wrap-distance-bottom:-3e-5mm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Pr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" strokeweight="2.5pt"/>
        </w:pict>
      </w:r>
    </w:p>
    <w:p w:rsidR="000518E8" w:rsidRDefault="000518E8" w:rsidP="000518E8">
      <w:pPr>
        <w:jc w:val="both"/>
      </w:pPr>
      <w:r>
        <w:rPr>
          <w:lang w:val="en-US"/>
        </w:rPr>
        <w:t>_________</w:t>
      </w:r>
      <w:r>
        <w:t xml:space="preserve">                                                                                                            № </w:t>
      </w:r>
      <w:r>
        <w:rPr>
          <w:lang w:val="en-US"/>
        </w:rPr>
        <w:t>___</w:t>
      </w:r>
    </w:p>
    <w:p w:rsidR="000518E8" w:rsidRDefault="000518E8" w:rsidP="000518E8">
      <w:pPr>
        <w:jc w:val="center"/>
      </w:pPr>
      <w:r>
        <w:t>г.</w:t>
      </w:r>
      <w:r w:rsidR="0009376B">
        <w:t xml:space="preserve"> </w:t>
      </w:r>
      <w:r>
        <w:t>Нижняя Салда</w:t>
      </w:r>
    </w:p>
    <w:p w:rsidR="000518E8" w:rsidRDefault="000518E8" w:rsidP="000518E8">
      <w:pPr>
        <w:jc w:val="center"/>
      </w:pPr>
    </w:p>
    <w:p w:rsidR="000518E8" w:rsidRDefault="000518E8" w:rsidP="000518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890" w:type="pct"/>
        <w:tblInd w:w="108" w:type="dxa"/>
        <w:tblLook w:val="00BF"/>
      </w:tblPr>
      <w:tblGrid>
        <w:gridCol w:w="9637"/>
      </w:tblGrid>
      <w:tr w:rsidR="000518E8" w:rsidRPr="001E14AA" w:rsidTr="000518E8">
        <w:trPr>
          <w:trHeight w:val="728"/>
        </w:trPr>
        <w:tc>
          <w:tcPr>
            <w:tcW w:w="5000" w:type="pct"/>
          </w:tcPr>
          <w:p w:rsidR="0009376B" w:rsidRPr="001E14AA" w:rsidRDefault="000518E8">
            <w:pPr>
              <w:jc w:val="center"/>
              <w:rPr>
                <w:b/>
                <w:i/>
              </w:rPr>
            </w:pPr>
            <w:proofErr w:type="gramStart"/>
            <w:r w:rsidRPr="001E14AA">
              <w:rPr>
                <w:b/>
                <w:i/>
              </w:rPr>
              <w:t>Об утверждении Порядка расходования</w:t>
            </w:r>
            <w:r w:rsidR="001C1EC7" w:rsidRPr="001E14AA">
              <w:rPr>
                <w:b/>
                <w:i/>
              </w:rPr>
              <w:t xml:space="preserve"> средств за счет субсидии </w:t>
            </w:r>
            <w:r w:rsidRPr="001E14AA">
              <w:rPr>
                <w:b/>
                <w:i/>
              </w:rPr>
              <w:t>из областного бюджета  на реализацию мероприятий по поэтапному внедрению</w:t>
            </w:r>
            <w:proofErr w:type="gramEnd"/>
            <w:r w:rsidRPr="001E14AA">
              <w:rPr>
                <w:b/>
                <w:i/>
              </w:rPr>
              <w:t xml:space="preserve"> Всероссийского физкультурно-спортивного комплекса </w:t>
            </w:r>
          </w:p>
          <w:p w:rsidR="000518E8" w:rsidRPr="001E14AA" w:rsidRDefault="000518E8">
            <w:pPr>
              <w:jc w:val="center"/>
              <w:rPr>
                <w:b/>
                <w:i/>
              </w:rPr>
            </w:pPr>
            <w:r w:rsidRPr="001E14AA">
              <w:rPr>
                <w:b/>
                <w:i/>
              </w:rPr>
              <w:t>«Готов к тру</w:t>
            </w:r>
            <w:r w:rsidR="0009376B" w:rsidRPr="001E14AA">
              <w:rPr>
                <w:b/>
                <w:i/>
              </w:rPr>
              <w:t>ду</w:t>
            </w:r>
            <w:r w:rsidR="00851F0F" w:rsidRPr="001E14AA">
              <w:rPr>
                <w:b/>
                <w:i/>
              </w:rPr>
              <w:t xml:space="preserve"> </w:t>
            </w:r>
            <w:r w:rsidRPr="001E14AA">
              <w:rPr>
                <w:b/>
                <w:i/>
              </w:rPr>
              <w:t>и обороне» (ГТО)</w:t>
            </w:r>
            <w:r w:rsidR="00297141" w:rsidRPr="001E14AA">
              <w:rPr>
                <w:b/>
                <w:i/>
              </w:rPr>
              <w:t>»</w:t>
            </w:r>
          </w:p>
          <w:p w:rsidR="000518E8" w:rsidRPr="001E14AA" w:rsidRDefault="000518E8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</w:tc>
      </w:tr>
    </w:tbl>
    <w:p w:rsidR="009D42DC" w:rsidRPr="001E14AA" w:rsidRDefault="009D42DC" w:rsidP="00CF7D53">
      <w:pPr>
        <w:autoSpaceDE w:val="0"/>
        <w:autoSpaceDN w:val="0"/>
        <w:adjustRightInd w:val="0"/>
        <w:jc w:val="both"/>
      </w:pPr>
      <w:proofErr w:type="gramStart"/>
      <w:r w:rsidRPr="001E14AA">
        <w:t xml:space="preserve">В соответствии с Бюджетным кодексом Российской Федерации, Законом Свердловской области от 15 июля 2005 года № 70-ОЗ «Об отдельных межбюджетных трансфертах, предоставляемых из областного бюджета и местных бюджетов в Свердловской </w:t>
      </w:r>
      <w:r w:rsidR="0009376B" w:rsidRPr="001E14AA">
        <w:t>области», п</w:t>
      </w:r>
      <w:r w:rsidRPr="001E14AA">
        <w:t>остановление</w:t>
      </w:r>
      <w:r w:rsidR="00385C33" w:rsidRPr="001E14AA">
        <w:t>м</w:t>
      </w:r>
      <w:r w:rsidRPr="001E14AA">
        <w:t xml:space="preserve"> Правительства Све</w:t>
      </w:r>
      <w:r w:rsidR="0009376B" w:rsidRPr="001E14AA">
        <w:t>рдловской области от 29.10.2013</w:t>
      </w:r>
      <w:r w:rsidRPr="001E14AA">
        <w:t xml:space="preserve"> </w:t>
      </w:r>
      <w:r w:rsidR="003A4C78" w:rsidRPr="001E14AA">
        <w:t>№</w:t>
      </w:r>
      <w:r w:rsidRPr="001E14AA">
        <w:t xml:space="preserve"> 1332-ПП «Об утверждении государственной </w:t>
      </w:r>
      <w:r w:rsidR="0009376B" w:rsidRPr="001E14AA">
        <w:t>программы Свердловской области «</w:t>
      </w:r>
      <w:r w:rsidRPr="001E14AA">
        <w:t>Развитие физической культуры и спорта в Свердловской области до 2024 года»</w:t>
      </w:r>
      <w:r w:rsidR="00CF7D53" w:rsidRPr="001E14AA">
        <w:t xml:space="preserve"> (с изменениями)</w:t>
      </w:r>
      <w:r w:rsidR="00385C33" w:rsidRPr="001E14AA">
        <w:t>,</w:t>
      </w:r>
      <w:r w:rsidR="0009376B" w:rsidRPr="001E14AA">
        <w:t xml:space="preserve"> п</w:t>
      </w:r>
      <w:r w:rsidRPr="001E14AA">
        <w:t>остановлением Правительства Свердло</w:t>
      </w:r>
      <w:r w:rsidR="0009376B" w:rsidRPr="001E14AA">
        <w:t>вской области</w:t>
      </w:r>
      <w:proofErr w:type="gramEnd"/>
      <w:r w:rsidR="0009376B" w:rsidRPr="001E14AA">
        <w:t xml:space="preserve"> от </w:t>
      </w:r>
      <w:r w:rsidR="00CF7D53" w:rsidRPr="001E14AA">
        <w:t xml:space="preserve">25.04.2019 </w:t>
      </w:r>
      <w:r w:rsidRPr="001E14AA">
        <w:t xml:space="preserve">№ </w:t>
      </w:r>
      <w:r w:rsidR="001C1EC7" w:rsidRPr="001E14AA">
        <w:t>259-ПП</w:t>
      </w:r>
      <w:r w:rsidRPr="001E14AA">
        <w:t xml:space="preserve"> «</w:t>
      </w:r>
      <w:r w:rsidR="00CF7D53" w:rsidRPr="001E14AA">
        <w:rPr>
          <w:rFonts w:eastAsiaTheme="minorHAnsi"/>
          <w:lang w:eastAsia="en-US"/>
        </w:rPr>
        <w:t xml:space="preserve">Об утверждении распределения субсидий из областного бюджета местным </w:t>
      </w:r>
      <w:proofErr w:type="gramStart"/>
      <w:r w:rsidR="00CF7D53" w:rsidRPr="001E14AA">
        <w:rPr>
          <w:rFonts w:eastAsiaTheme="minorHAnsi"/>
          <w:lang w:eastAsia="en-US"/>
        </w:rPr>
        <w:t>бюджетам, предоставление которых предусмотрено государственной программой Свердловской области «Развитие физической культуры и спорта в Свердловской области до 2024 года», между муниципальными образованиями, расположенными на территории Свердловской области, в 2019 году»</w:t>
      </w:r>
      <w:r w:rsidRPr="001E14AA">
        <w:t xml:space="preserve">, руководствуясь Уставом городского округа Нижняя Салда, </w:t>
      </w:r>
      <w:r w:rsidR="007D71DE" w:rsidRPr="001E14AA">
        <w:t>решением Думы городского округа Нижняя Салда от 14.12.2018 № 41/1 «О бюджете городского округа Нижняя Салда на 2019 год и плановый период 2020 и</w:t>
      </w:r>
      <w:proofErr w:type="gramEnd"/>
      <w:r w:rsidR="007D71DE" w:rsidRPr="001E14AA">
        <w:t xml:space="preserve"> </w:t>
      </w:r>
      <w:proofErr w:type="gramStart"/>
      <w:r w:rsidR="007D71DE" w:rsidRPr="001E14AA">
        <w:t xml:space="preserve">2021 годов» </w:t>
      </w:r>
      <w:r w:rsidR="004E167A" w:rsidRPr="001E14AA">
        <w:t xml:space="preserve">          </w:t>
      </w:r>
      <w:r w:rsidR="007D71DE" w:rsidRPr="001E14AA">
        <w:t>(с изменениями)</w:t>
      </w:r>
      <w:r w:rsidRPr="001E14AA">
        <w:t>, постановлением администрации городского округа Нижняя Салда от 08.02.2016  № 70 «Об утверждении муниципальной  программы «Развитие физической культуры, спорта и молодежной политики в городском округе Нижняя Салда до 2020 года» (</w:t>
      </w:r>
      <w:r w:rsidR="007D71DE" w:rsidRPr="001E14AA">
        <w:t xml:space="preserve">с изменениями от 28.06.2016 № 561, </w:t>
      </w:r>
      <w:r w:rsidR="004E167A" w:rsidRPr="001E14AA">
        <w:t xml:space="preserve">         </w:t>
      </w:r>
      <w:r w:rsidR="007D71DE" w:rsidRPr="001E14AA">
        <w:t xml:space="preserve">от 30.06.2016 № 565, от 03.10.2016 № 871, от 13.03.2017 № 178, от 11.05.2017 </w:t>
      </w:r>
      <w:r w:rsidR="004E167A" w:rsidRPr="001E14AA">
        <w:t xml:space="preserve">       </w:t>
      </w:r>
      <w:r w:rsidR="0009376B" w:rsidRPr="001E14AA">
        <w:t xml:space="preserve"> </w:t>
      </w:r>
      <w:r w:rsidR="007D71DE" w:rsidRPr="001E14AA">
        <w:t xml:space="preserve">№ 338, от 30.11.2017 № 866, от 05.10.2018 № 729, от 28.02.2018/ № 986, </w:t>
      </w:r>
      <w:r w:rsidR="004E167A" w:rsidRPr="001E14AA">
        <w:t xml:space="preserve">            </w:t>
      </w:r>
      <w:r w:rsidR="007D71DE" w:rsidRPr="001E14AA">
        <w:t>от 22.02.2019</w:t>
      </w:r>
      <w:proofErr w:type="gramEnd"/>
      <w:r w:rsidR="007D71DE" w:rsidRPr="001E14AA">
        <w:t xml:space="preserve"> № </w:t>
      </w:r>
      <w:proofErr w:type="gramStart"/>
      <w:r w:rsidR="007D71DE" w:rsidRPr="001E14AA">
        <w:t>106, от 08.04.2019 № 226</w:t>
      </w:r>
      <w:r w:rsidRPr="001E14AA">
        <w:t xml:space="preserve">), администрация городского округа Нижняя Салда </w:t>
      </w:r>
      <w:proofErr w:type="gramEnd"/>
    </w:p>
    <w:p w:rsidR="000518E8" w:rsidRPr="001E14AA" w:rsidRDefault="000518E8" w:rsidP="000518E8">
      <w:pPr>
        <w:tabs>
          <w:tab w:val="left" w:pos="-534"/>
          <w:tab w:val="left" w:pos="1276"/>
          <w:tab w:val="left" w:pos="1418"/>
        </w:tabs>
        <w:jc w:val="both"/>
      </w:pPr>
      <w:r w:rsidRPr="001E14AA">
        <w:rPr>
          <w:b/>
        </w:rPr>
        <w:t>ПОСТАНОВЛЯЕТ:</w:t>
      </w:r>
    </w:p>
    <w:p w:rsidR="000518E8" w:rsidRPr="001E14AA" w:rsidRDefault="000518E8" w:rsidP="000518E8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 w:rsidRPr="001E14AA">
        <w:lastRenderedPageBreak/>
        <w:t xml:space="preserve">Утвердить Порядок расходования </w:t>
      </w:r>
      <w:r w:rsidR="00CF7D53" w:rsidRPr="001E14AA">
        <w:t xml:space="preserve">средств за счет </w:t>
      </w:r>
      <w:r w:rsidRPr="001E14AA">
        <w:t>субсидии, из областного бюджета, на реализацию мероприятий по поэтапному внедрению Всероссийского физкультурно-спортивного комплекса «Готов к труду и обороне» (ГТО</w:t>
      </w:r>
      <w:bookmarkStart w:id="0" w:name="_GoBack"/>
      <w:bookmarkEnd w:id="0"/>
      <w:r w:rsidRPr="001E14AA">
        <w:t>)</w:t>
      </w:r>
      <w:r w:rsidR="00297141" w:rsidRPr="001E14AA">
        <w:t>»</w:t>
      </w:r>
      <w:r w:rsidRPr="001E14AA">
        <w:t xml:space="preserve"> (прил</w:t>
      </w:r>
      <w:r w:rsidR="008B64AE" w:rsidRPr="001E14AA">
        <w:t>ожение</w:t>
      </w:r>
      <w:r w:rsidRPr="001E14AA">
        <w:t>).</w:t>
      </w:r>
    </w:p>
    <w:p w:rsidR="000518E8" w:rsidRPr="001E14AA" w:rsidRDefault="000518E8" w:rsidP="000518E8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 w:rsidRPr="001E14AA">
        <w:t>Опубликовать настоящее постановление в газете «Городской вестник плюс» и разместить на официальном сайте</w:t>
      </w:r>
      <w:r w:rsidR="00D6005C" w:rsidRPr="001E14AA">
        <w:t xml:space="preserve"> администрации </w:t>
      </w:r>
      <w:r w:rsidRPr="001E14AA">
        <w:t xml:space="preserve"> городского округа Нижняя Салда.</w:t>
      </w:r>
    </w:p>
    <w:p w:rsidR="000518E8" w:rsidRPr="001E14AA" w:rsidRDefault="000518E8" w:rsidP="000518E8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proofErr w:type="gramStart"/>
      <w:r w:rsidRPr="001E14AA">
        <w:t>Контроль за</w:t>
      </w:r>
      <w:proofErr w:type="gramEnd"/>
      <w:r w:rsidRPr="001E14AA">
        <w:t xml:space="preserve"> исполнением настоящего постановления возложить на заместителя главы администрации городского округа Нижняя Салда                      Третьякову О.В.</w:t>
      </w:r>
    </w:p>
    <w:p w:rsidR="000518E8" w:rsidRPr="001E14AA" w:rsidRDefault="000518E8" w:rsidP="000518E8">
      <w:pPr>
        <w:tabs>
          <w:tab w:val="left" w:pos="1134"/>
        </w:tabs>
        <w:jc w:val="both"/>
      </w:pPr>
    </w:p>
    <w:p w:rsidR="000518E8" w:rsidRPr="001E14AA" w:rsidRDefault="000518E8" w:rsidP="000518E8">
      <w:pPr>
        <w:tabs>
          <w:tab w:val="left" w:pos="1134"/>
        </w:tabs>
        <w:jc w:val="both"/>
      </w:pPr>
    </w:p>
    <w:p w:rsidR="000518E8" w:rsidRPr="001E14AA" w:rsidRDefault="000518E8" w:rsidP="000518E8">
      <w:pPr>
        <w:tabs>
          <w:tab w:val="left" w:pos="1134"/>
        </w:tabs>
      </w:pPr>
    </w:p>
    <w:p w:rsidR="000518E8" w:rsidRPr="001E14AA" w:rsidRDefault="00217A60" w:rsidP="000518E8">
      <w:pPr>
        <w:jc w:val="both"/>
      </w:pPr>
      <w:r w:rsidRPr="001E14AA">
        <w:t>Г</w:t>
      </w:r>
      <w:r w:rsidR="000518E8" w:rsidRPr="001E14AA">
        <w:t>лав</w:t>
      </w:r>
      <w:r w:rsidRPr="001E14AA">
        <w:t>а</w:t>
      </w:r>
      <w:r w:rsidR="000518E8" w:rsidRPr="001E14AA">
        <w:t xml:space="preserve"> городского округа                                                    </w:t>
      </w:r>
      <w:r w:rsidR="008A78BD" w:rsidRPr="001E14AA">
        <w:t xml:space="preserve">                  </w:t>
      </w:r>
      <w:r w:rsidR="000518E8" w:rsidRPr="001E14AA">
        <w:t xml:space="preserve"> </w:t>
      </w:r>
      <w:r w:rsidRPr="001E14AA">
        <w:t>Е</w:t>
      </w:r>
      <w:r w:rsidR="0057477F" w:rsidRPr="001E14AA">
        <w:t>.</w:t>
      </w:r>
      <w:r w:rsidRPr="001E14AA">
        <w:t>В</w:t>
      </w:r>
      <w:r w:rsidR="0057477F" w:rsidRPr="001E14AA">
        <w:t xml:space="preserve">. </w:t>
      </w:r>
      <w:r w:rsidRPr="001E14AA">
        <w:t>Матвеева</w:t>
      </w:r>
    </w:p>
    <w:tbl>
      <w:tblPr>
        <w:tblW w:w="4870" w:type="pct"/>
        <w:tblLook w:val="04A0"/>
      </w:tblPr>
      <w:tblGrid>
        <w:gridCol w:w="3323"/>
        <w:gridCol w:w="6275"/>
      </w:tblGrid>
      <w:tr w:rsidR="000518E8" w:rsidRPr="001E14AA" w:rsidTr="000518E8">
        <w:tc>
          <w:tcPr>
            <w:tcW w:w="1731" w:type="pct"/>
          </w:tcPr>
          <w:p w:rsidR="000518E8" w:rsidRPr="001E14AA" w:rsidRDefault="000518E8">
            <w:r w:rsidRPr="001E14AA">
              <w:br w:type="page"/>
            </w:r>
          </w:p>
        </w:tc>
        <w:tc>
          <w:tcPr>
            <w:tcW w:w="3269" w:type="pct"/>
          </w:tcPr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7D71DE" w:rsidRPr="001E14AA" w:rsidRDefault="007D71DE">
            <w:pPr>
              <w:tabs>
                <w:tab w:val="left" w:pos="1134"/>
              </w:tabs>
              <w:ind w:left="2065"/>
              <w:jc w:val="both"/>
            </w:pPr>
          </w:p>
          <w:p w:rsidR="007D71DE" w:rsidRPr="001E14AA" w:rsidRDefault="007D71DE">
            <w:pPr>
              <w:tabs>
                <w:tab w:val="left" w:pos="1134"/>
              </w:tabs>
              <w:ind w:left="2065"/>
              <w:jc w:val="both"/>
            </w:pPr>
          </w:p>
          <w:p w:rsidR="001E14AA" w:rsidRDefault="001E14AA">
            <w:pPr>
              <w:tabs>
                <w:tab w:val="left" w:pos="1134"/>
              </w:tabs>
              <w:ind w:left="2065"/>
              <w:jc w:val="both"/>
            </w:pPr>
          </w:p>
          <w:p w:rsidR="001E14AA" w:rsidRDefault="001E14AA">
            <w:pPr>
              <w:tabs>
                <w:tab w:val="left" w:pos="1134"/>
              </w:tabs>
              <w:ind w:left="2065"/>
              <w:jc w:val="both"/>
            </w:pPr>
          </w:p>
          <w:p w:rsidR="001E14AA" w:rsidRDefault="001E14AA">
            <w:pPr>
              <w:tabs>
                <w:tab w:val="left" w:pos="1134"/>
              </w:tabs>
              <w:ind w:left="2065"/>
              <w:jc w:val="both"/>
            </w:pPr>
          </w:p>
          <w:p w:rsidR="001E14AA" w:rsidRDefault="001E14AA">
            <w:pPr>
              <w:tabs>
                <w:tab w:val="left" w:pos="1134"/>
              </w:tabs>
              <w:ind w:left="2065"/>
              <w:jc w:val="both"/>
            </w:pP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  <w:r w:rsidRPr="001E14AA">
              <w:lastRenderedPageBreak/>
              <w:t xml:space="preserve">УТВЕРЖДЕН  </w:t>
            </w:r>
          </w:p>
          <w:p w:rsidR="0009376B" w:rsidRPr="001E14AA" w:rsidRDefault="000518E8">
            <w:pPr>
              <w:tabs>
                <w:tab w:val="left" w:pos="1134"/>
              </w:tabs>
              <w:ind w:left="2065"/>
              <w:jc w:val="both"/>
            </w:pPr>
            <w:r w:rsidRPr="001E14AA">
              <w:t xml:space="preserve">постановлением администрации городского округа </w:t>
            </w: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  <w:r w:rsidRPr="001E14AA">
              <w:t xml:space="preserve">Нижняя Салда </w:t>
            </w:r>
          </w:p>
          <w:p w:rsidR="000518E8" w:rsidRPr="001E14AA" w:rsidRDefault="000518E8">
            <w:pPr>
              <w:tabs>
                <w:tab w:val="left" w:pos="743"/>
              </w:tabs>
              <w:ind w:left="2065"/>
              <w:jc w:val="both"/>
            </w:pPr>
            <w:r w:rsidRPr="001E14AA">
              <w:t xml:space="preserve">от ___________  № ________ </w:t>
            </w:r>
          </w:p>
          <w:p w:rsidR="000518E8" w:rsidRPr="001E14AA" w:rsidRDefault="000518E8">
            <w:pPr>
              <w:tabs>
                <w:tab w:val="left" w:pos="1134"/>
              </w:tabs>
              <w:ind w:left="2065"/>
              <w:jc w:val="both"/>
            </w:pPr>
          </w:p>
        </w:tc>
      </w:tr>
    </w:tbl>
    <w:p w:rsidR="000518E8" w:rsidRPr="001E14AA" w:rsidRDefault="000518E8" w:rsidP="000518E8">
      <w:pPr>
        <w:tabs>
          <w:tab w:val="left" w:pos="743"/>
        </w:tabs>
        <w:jc w:val="both"/>
      </w:pPr>
    </w:p>
    <w:p w:rsidR="000518E8" w:rsidRPr="001E14AA" w:rsidRDefault="000518E8" w:rsidP="000518E8">
      <w:pPr>
        <w:tabs>
          <w:tab w:val="left" w:pos="743"/>
        </w:tabs>
        <w:jc w:val="both"/>
      </w:pPr>
    </w:p>
    <w:p w:rsidR="000518E8" w:rsidRPr="001E14AA" w:rsidRDefault="000518E8" w:rsidP="000518E8">
      <w:pPr>
        <w:tabs>
          <w:tab w:val="left" w:pos="743"/>
        </w:tabs>
        <w:jc w:val="center"/>
      </w:pPr>
      <w:r w:rsidRPr="001E14AA">
        <w:t>Порядок</w:t>
      </w:r>
    </w:p>
    <w:p w:rsidR="000518E8" w:rsidRPr="001E14AA" w:rsidRDefault="000518E8" w:rsidP="000518E8">
      <w:pPr>
        <w:tabs>
          <w:tab w:val="left" w:pos="743"/>
        </w:tabs>
        <w:jc w:val="center"/>
      </w:pPr>
      <w:r w:rsidRPr="001E14AA">
        <w:t xml:space="preserve">расходования </w:t>
      </w:r>
      <w:r w:rsidR="00867108" w:rsidRPr="001E14AA">
        <w:t xml:space="preserve">средств за счет </w:t>
      </w:r>
      <w:r w:rsidRPr="001E14AA">
        <w:t xml:space="preserve">субсидии  из областного бюджета на реализацию мероприятий по поэтапному внедрению Всероссийского физкультурно-спортивного комплекса </w:t>
      </w:r>
    </w:p>
    <w:p w:rsidR="000518E8" w:rsidRPr="001E14AA" w:rsidRDefault="000518E8" w:rsidP="000518E8">
      <w:pPr>
        <w:tabs>
          <w:tab w:val="left" w:pos="743"/>
        </w:tabs>
        <w:jc w:val="center"/>
      </w:pPr>
      <w:r w:rsidRPr="001E14AA">
        <w:t xml:space="preserve">«Готов к труду и обороне» (ГТО) </w:t>
      </w:r>
    </w:p>
    <w:p w:rsidR="000518E8" w:rsidRPr="001E14AA" w:rsidRDefault="000518E8" w:rsidP="000518E8">
      <w:pPr>
        <w:tabs>
          <w:tab w:val="left" w:pos="743"/>
        </w:tabs>
        <w:jc w:val="center"/>
      </w:pPr>
    </w:p>
    <w:p w:rsidR="000518E8" w:rsidRPr="001E14AA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E14AA">
        <w:t xml:space="preserve">Настоящий Порядок определяет цели и условия расходования </w:t>
      </w:r>
      <w:r w:rsidR="00867108" w:rsidRPr="001E14AA">
        <w:t xml:space="preserve">средств за счет </w:t>
      </w:r>
      <w:r w:rsidR="008C1C8C" w:rsidRPr="001E14AA">
        <w:t xml:space="preserve">субсидии </w:t>
      </w:r>
      <w:r w:rsidRPr="001E14AA">
        <w:t xml:space="preserve">из областного бюджета на реализацию мероприятий по поэтапному внедрению Всероссийского физкультурно-спортивного комплекса «Готов к труду и обороне» (ГТО)  (далее - </w:t>
      </w:r>
      <w:r w:rsidR="00867108" w:rsidRPr="001E14AA">
        <w:t>средства за счет с</w:t>
      </w:r>
      <w:r w:rsidRPr="001E14AA">
        <w:t>убсидии).</w:t>
      </w:r>
    </w:p>
    <w:p w:rsidR="00C511FB" w:rsidRPr="001E14AA" w:rsidRDefault="00867108" w:rsidP="00C511F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E14AA">
        <w:t>Средства за счет субсидии</w:t>
      </w:r>
      <w:r w:rsidR="00C511FB" w:rsidRPr="001E14AA">
        <w:t xml:space="preserve"> предоставляется в целях </w:t>
      </w:r>
      <w:proofErr w:type="spellStart"/>
      <w:r w:rsidR="00C511FB" w:rsidRPr="001E14AA">
        <w:t>софинансирования</w:t>
      </w:r>
      <w:proofErr w:type="spellEnd"/>
      <w:r w:rsidR="00C511FB" w:rsidRPr="001E14AA">
        <w:t xml:space="preserve"> следующих расходов:</w:t>
      </w:r>
    </w:p>
    <w:p w:rsidR="00C511FB" w:rsidRPr="001E14AA" w:rsidRDefault="00C511FB" w:rsidP="00C511FB">
      <w:pPr>
        <w:widowControl w:val="0"/>
        <w:autoSpaceDE w:val="0"/>
        <w:autoSpaceDN w:val="0"/>
        <w:adjustRightInd w:val="0"/>
        <w:ind w:firstLine="709"/>
        <w:jc w:val="both"/>
      </w:pPr>
      <w:r w:rsidRPr="001E14AA">
        <w:t>1) на приобретение оборудования и инвентаря для оснащения мест тестирования по выполнению видов испытаний (тестов);</w:t>
      </w:r>
    </w:p>
    <w:p w:rsidR="00C511FB" w:rsidRPr="001E14AA" w:rsidRDefault="00C511FB" w:rsidP="00C511FB">
      <w:pPr>
        <w:widowControl w:val="0"/>
        <w:autoSpaceDE w:val="0"/>
        <w:autoSpaceDN w:val="0"/>
        <w:adjustRightInd w:val="0"/>
        <w:ind w:firstLine="709"/>
        <w:jc w:val="both"/>
      </w:pPr>
      <w:r w:rsidRPr="001E14AA">
        <w:t>2) повышение квалификации и переподготовке специалистов и спортивных судей (не менее 72 часов), задействованных в реализации комплекса ГТО</w:t>
      </w:r>
      <w:r w:rsidRPr="001E14AA">
        <w:rPr>
          <w:b/>
        </w:rPr>
        <w:t>.</w:t>
      </w:r>
    </w:p>
    <w:p w:rsidR="00B521BA" w:rsidRPr="001E14AA" w:rsidRDefault="00B521BA" w:rsidP="00B521B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E14AA">
        <w:t>Администрация городского округа Нижняя Салда заключает с Министерством физической культуры и спорта Свердловской области соглашение</w:t>
      </w:r>
      <w:r w:rsidRPr="001E14AA">
        <w:rPr>
          <w:rFonts w:eastAsiaTheme="minorHAnsi"/>
          <w:lang w:eastAsia="en-US"/>
        </w:rPr>
        <w:t xml:space="preserve"> о предоставлении субсидии из областного бюджета на реализацию мероприятий по поэтапному внедрению Всероссийского физкультурно-спортивного комплек</w:t>
      </w:r>
      <w:r w:rsidR="0064265B" w:rsidRPr="001E14AA">
        <w:rPr>
          <w:rFonts w:eastAsiaTheme="minorHAnsi"/>
          <w:lang w:eastAsia="en-US"/>
        </w:rPr>
        <w:t>са «Готов к труду и обороне»</w:t>
      </w:r>
      <w:r w:rsidRPr="001E14AA">
        <w:rPr>
          <w:rFonts w:eastAsiaTheme="minorHAnsi"/>
          <w:lang w:eastAsia="en-US"/>
        </w:rPr>
        <w:t xml:space="preserve"> (ГТО).</w:t>
      </w:r>
    </w:p>
    <w:p w:rsidR="000518E8" w:rsidRPr="001E14AA" w:rsidRDefault="003A4C78" w:rsidP="000518E8">
      <w:pPr>
        <w:numPr>
          <w:ilvl w:val="0"/>
          <w:numId w:val="2"/>
        </w:numPr>
        <w:tabs>
          <w:tab w:val="left" w:pos="993"/>
        </w:tabs>
        <w:ind w:left="142" w:firstLine="567"/>
        <w:jc w:val="both"/>
      </w:pPr>
      <w:r w:rsidRPr="001E14AA">
        <w:t xml:space="preserve">Главным администратором доходов, главным распорядителем бюджетных средств </w:t>
      </w:r>
      <w:r w:rsidR="00E7235E" w:rsidRPr="001E14AA">
        <w:t>за счет с</w:t>
      </w:r>
      <w:r w:rsidRPr="001E14AA">
        <w:t>убсидии и средств местного бюджета является Управление молодежной политики и спорта администрации городского округа Нижняя Салда</w:t>
      </w:r>
      <w:r w:rsidR="000518E8" w:rsidRPr="001E14AA">
        <w:t>.</w:t>
      </w:r>
    </w:p>
    <w:p w:rsidR="000518E8" w:rsidRPr="001E14AA" w:rsidRDefault="00E7235E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1E14AA">
        <w:t>Средства</w:t>
      </w:r>
      <w:r w:rsidR="000518E8" w:rsidRPr="001E14AA">
        <w:t xml:space="preserve"> </w:t>
      </w:r>
      <w:r w:rsidRPr="001E14AA">
        <w:t xml:space="preserve">за счет субсидии, </w:t>
      </w:r>
      <w:r w:rsidR="000518E8" w:rsidRPr="001E14AA">
        <w:t xml:space="preserve">выделяемые из областного бюджета  подлежат зачислению в доходы бюджета городского округа                       </w:t>
      </w:r>
      <w:r w:rsidR="00217A60" w:rsidRPr="001E14AA">
        <w:t xml:space="preserve">                по КБК 915 20229999040000</w:t>
      </w:r>
      <w:r w:rsidR="000518E8" w:rsidRPr="001E14AA">
        <w:t xml:space="preserve"> 15</w:t>
      </w:r>
      <w:r w:rsidR="00217A60" w:rsidRPr="001E14AA">
        <w:t>0</w:t>
      </w:r>
      <w:r w:rsidR="000518E8" w:rsidRPr="001E14AA">
        <w:t xml:space="preserve"> «Субсидии на реализацию мероприятий по поэтапному внедрению Всероссийского физкультурно-спортивного комплекса «Готов к труду и обороне» и расходованию  по разделу 1100 «Физическая культура и спорт», подразделу 1102 «Массовый спорт», целевой статье  </w:t>
      </w:r>
      <w:r w:rsidRPr="001E14AA">
        <w:t xml:space="preserve">1010348Г00 </w:t>
      </w:r>
      <w:r w:rsidR="000518E8" w:rsidRPr="001E14AA">
        <w:t>«Реализация мероприятий по поэтапному внедрению Всероссийского физкультурно-спортивного комплекса «Готов</w:t>
      </w:r>
      <w:proofErr w:type="gramEnd"/>
      <w:r w:rsidR="000518E8" w:rsidRPr="001E14AA">
        <w:t xml:space="preserve"> к труду и обороне» (ГТО) за счет средств областного бюджета»</w:t>
      </w:r>
      <w:r w:rsidRPr="001E14AA">
        <w:t>,</w:t>
      </w:r>
      <w:r w:rsidR="000518E8" w:rsidRPr="001E14AA">
        <w:t xml:space="preserve"> </w:t>
      </w:r>
      <w:r w:rsidR="000518E8" w:rsidRPr="001E14AA">
        <w:rPr>
          <w:strike/>
        </w:rPr>
        <w:t>и</w:t>
      </w:r>
      <w:r w:rsidR="000518E8" w:rsidRPr="001E14AA">
        <w:t xml:space="preserve"> виду расходов </w:t>
      </w:r>
      <w:r w:rsidRPr="001E14AA">
        <w:t xml:space="preserve"> 612 </w:t>
      </w:r>
      <w:r w:rsidR="000518E8" w:rsidRPr="001E14AA">
        <w:t>«</w:t>
      </w:r>
      <w:r w:rsidR="00782FBB" w:rsidRPr="001E14AA">
        <w:t>Субсидии</w:t>
      </w:r>
      <w:r w:rsidR="003615DB" w:rsidRPr="001E14AA">
        <w:t xml:space="preserve"> бюджетным учреждениям на иные цели</w:t>
      </w:r>
      <w:r w:rsidR="000518E8" w:rsidRPr="001E14AA">
        <w:t>».</w:t>
      </w:r>
    </w:p>
    <w:p w:rsidR="000518E8" w:rsidRPr="001E14AA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E14AA">
        <w:lastRenderedPageBreak/>
        <w:t>Средства</w:t>
      </w:r>
      <w:r w:rsidR="00B521BA" w:rsidRPr="001E14AA">
        <w:t xml:space="preserve"> за счет субсидии</w:t>
      </w:r>
      <w:r w:rsidR="008C1C8C" w:rsidRPr="001E14AA">
        <w:t xml:space="preserve"> </w:t>
      </w:r>
      <w:r w:rsidRPr="001E14AA">
        <w:t>носят целевой характер и не могут быть использованы на иные цели. Нецелевое использование бюджетных сре</w:t>
      </w:r>
      <w:proofErr w:type="gramStart"/>
      <w:r w:rsidRPr="001E14AA">
        <w:t>дств вл</w:t>
      </w:r>
      <w:proofErr w:type="gramEnd"/>
      <w:r w:rsidRPr="001E14AA">
        <w:t>ечет применение мер ответственности, предусмотренных бюджетным, административным, уголовным законодательством.</w:t>
      </w:r>
    </w:p>
    <w:p w:rsidR="000518E8" w:rsidRPr="001E14AA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E14AA">
        <w:rPr>
          <w:color w:val="000000"/>
        </w:rPr>
        <w:t>Управление молодежной политики и спорта администрации городского округа Нижняя Салда представляет в Министерство физической культуры и спорта Свердловской области ежеквартальный отчёт об использовании средств</w:t>
      </w:r>
      <w:r w:rsidR="00B521BA" w:rsidRPr="001E14AA">
        <w:t xml:space="preserve"> за счет субсидии</w:t>
      </w:r>
      <w:r w:rsidRPr="001E14AA">
        <w:rPr>
          <w:color w:val="000000"/>
        </w:rPr>
        <w:t xml:space="preserve"> в срок до 10 числа месяца, следующего за истекшим кварталом, по форме, приведенной к настоящему Порядку (прилагается).</w:t>
      </w:r>
    </w:p>
    <w:p w:rsidR="000518E8" w:rsidRPr="001E14AA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E14AA">
        <w:rPr>
          <w:color w:val="000000"/>
        </w:rPr>
        <w:t xml:space="preserve">Управление молодежной политики и спорта администрации городского округа Нижняя Салда обеспечивает соблюдение получателем </w:t>
      </w:r>
      <w:r w:rsidR="0064265B" w:rsidRPr="001E14AA">
        <w:t>средств за счет с</w:t>
      </w:r>
      <w:r w:rsidRPr="001E14AA">
        <w:rPr>
          <w:color w:val="000000"/>
        </w:rPr>
        <w:t xml:space="preserve">убсидии условий, целей и порядка, установленных при их предоставлении. </w:t>
      </w:r>
    </w:p>
    <w:p w:rsidR="000518E8" w:rsidRPr="001E14AA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E14AA">
        <w:t xml:space="preserve">Неиспользованные остатки </w:t>
      </w:r>
      <w:r w:rsidR="0064265B" w:rsidRPr="001E14AA">
        <w:t>средств за счет с</w:t>
      </w:r>
      <w:r w:rsidRPr="001E14AA">
        <w:t>убсидии подлежат возврату в областной бюджет в сроки, установленные бюджетным законодательством.</w:t>
      </w:r>
    </w:p>
    <w:p w:rsidR="000518E8" w:rsidRPr="001E14AA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E14AA">
        <w:t xml:space="preserve">Контроль за целевым использованием бюджетных средств осуществляется Управлением молодежной политики и спорта администрации городского округа Нижняя </w:t>
      </w:r>
      <w:proofErr w:type="gramStart"/>
      <w:r w:rsidRPr="001E14AA">
        <w:rPr>
          <w:lang w:val="en-US"/>
        </w:rPr>
        <w:t>C</w:t>
      </w:r>
      <w:proofErr w:type="spellStart"/>
      <w:proofErr w:type="gramEnd"/>
      <w:r w:rsidRPr="001E14AA">
        <w:t>алда</w:t>
      </w:r>
      <w:proofErr w:type="spellEnd"/>
      <w:r w:rsidRPr="001E14AA">
        <w:t xml:space="preserve"> и Финансовым управлением администрации городского округа Нижняя Салда в пределах своей компетенции.</w:t>
      </w:r>
    </w:p>
    <w:p w:rsidR="000518E8" w:rsidRPr="001E14AA" w:rsidRDefault="000518E8" w:rsidP="000518E8">
      <w:pPr>
        <w:jc w:val="both"/>
      </w:pPr>
    </w:p>
    <w:p w:rsidR="000518E8" w:rsidRPr="001E14AA" w:rsidRDefault="000518E8" w:rsidP="000518E8">
      <w:pPr>
        <w:sectPr w:rsidR="000518E8" w:rsidRPr="001E14AA" w:rsidSect="008A78BD">
          <w:pgSz w:w="11906" w:h="16838"/>
          <w:pgMar w:top="1134" w:right="567" w:bottom="1134" w:left="1701" w:header="709" w:footer="709" w:gutter="0"/>
          <w:cols w:space="720"/>
        </w:sectPr>
      </w:pPr>
    </w:p>
    <w:p w:rsidR="000518E8" w:rsidRPr="001E14AA" w:rsidRDefault="000518E8" w:rsidP="000518E8">
      <w:pPr>
        <w:jc w:val="right"/>
      </w:pPr>
      <w:r w:rsidRPr="001E14AA">
        <w:lastRenderedPageBreak/>
        <w:t>Приложение</w:t>
      </w:r>
    </w:p>
    <w:p w:rsidR="000518E8" w:rsidRPr="001E14AA" w:rsidRDefault="000518E8" w:rsidP="000518E8">
      <w:pPr>
        <w:jc w:val="right"/>
      </w:pPr>
    </w:p>
    <w:p w:rsidR="000518E8" w:rsidRPr="001E14AA" w:rsidRDefault="000518E8" w:rsidP="000518E8">
      <w:pPr>
        <w:jc w:val="center"/>
      </w:pPr>
    </w:p>
    <w:p w:rsidR="000518E8" w:rsidRPr="001E14AA" w:rsidRDefault="000518E8" w:rsidP="000518E8">
      <w:pPr>
        <w:jc w:val="center"/>
      </w:pPr>
      <w:r w:rsidRPr="001E14AA">
        <w:t>Отчет</w:t>
      </w:r>
    </w:p>
    <w:p w:rsidR="000518E8" w:rsidRPr="001E14AA" w:rsidRDefault="000518E8" w:rsidP="000518E8">
      <w:pPr>
        <w:jc w:val="center"/>
      </w:pPr>
      <w:r w:rsidRPr="001E14AA">
        <w:rPr>
          <w:color w:val="000000"/>
        </w:rPr>
        <w:t xml:space="preserve">об использовании средств областного бюджета, предоставленных в форме субсидии на </w:t>
      </w:r>
      <w:r w:rsidRPr="001E14AA">
        <w:t>реализацию мероприятий по поэтапному внедрению Всероссийского физкультурно-спортивного комплекса</w:t>
      </w:r>
    </w:p>
    <w:p w:rsidR="000518E8" w:rsidRPr="001E14AA" w:rsidRDefault="000518E8" w:rsidP="000518E8">
      <w:pPr>
        <w:jc w:val="center"/>
      </w:pPr>
      <w:r w:rsidRPr="001E14AA">
        <w:t xml:space="preserve"> «Готов к труду и обороне» (ГТО)</w:t>
      </w:r>
    </w:p>
    <w:p w:rsidR="000518E8" w:rsidRPr="001E14AA" w:rsidRDefault="000518E8" w:rsidP="000518E8">
      <w:pPr>
        <w:jc w:val="center"/>
      </w:pPr>
      <w:r w:rsidRPr="001E14AA">
        <w:t>за______________201</w:t>
      </w:r>
      <w:r w:rsidR="0064265B" w:rsidRPr="001E14AA">
        <w:t>9</w:t>
      </w:r>
      <w:r w:rsidRPr="001E14AA">
        <w:t xml:space="preserve"> год</w:t>
      </w:r>
    </w:p>
    <w:p w:rsidR="000518E8" w:rsidRPr="001E14AA" w:rsidRDefault="000518E8" w:rsidP="000518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062"/>
        <w:gridCol w:w="1232"/>
        <w:gridCol w:w="1386"/>
        <w:gridCol w:w="1217"/>
        <w:gridCol w:w="1386"/>
        <w:gridCol w:w="1217"/>
        <w:gridCol w:w="1796"/>
      </w:tblGrid>
      <w:tr w:rsidR="000518E8" w:rsidRPr="001E14AA" w:rsidTr="000518E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  <w:rPr>
                <w:sz w:val="24"/>
                <w:szCs w:val="24"/>
              </w:rPr>
            </w:pPr>
            <w:r w:rsidRPr="001E14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14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14AA">
              <w:rPr>
                <w:sz w:val="24"/>
                <w:szCs w:val="24"/>
              </w:rPr>
              <w:t>/</w:t>
            </w:r>
            <w:proofErr w:type="spellStart"/>
            <w:r w:rsidRPr="001E14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  <w:rPr>
                <w:sz w:val="24"/>
                <w:szCs w:val="24"/>
              </w:rPr>
            </w:pPr>
            <w:r w:rsidRPr="001E14AA">
              <w:rPr>
                <w:sz w:val="24"/>
                <w:szCs w:val="24"/>
              </w:rPr>
              <w:t>Вид расхода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  <w:rPr>
                <w:sz w:val="24"/>
                <w:szCs w:val="24"/>
              </w:rPr>
            </w:pPr>
            <w:r w:rsidRPr="001E14AA">
              <w:rPr>
                <w:sz w:val="24"/>
                <w:szCs w:val="24"/>
              </w:rPr>
              <w:t>Сумма субсидии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  <w:rPr>
                <w:sz w:val="24"/>
                <w:szCs w:val="24"/>
              </w:rPr>
            </w:pPr>
            <w:r w:rsidRPr="001E14AA">
              <w:rPr>
                <w:sz w:val="24"/>
                <w:szCs w:val="24"/>
              </w:rPr>
              <w:t>Кассовые расходы с начала года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  <w:rPr>
                <w:sz w:val="24"/>
                <w:szCs w:val="24"/>
              </w:rPr>
            </w:pPr>
            <w:r w:rsidRPr="001E14AA">
              <w:rPr>
                <w:sz w:val="24"/>
                <w:szCs w:val="24"/>
              </w:rPr>
              <w:t>Наименование контрагентов и реквизиты первичных документов</w:t>
            </w:r>
          </w:p>
        </w:tc>
      </w:tr>
      <w:tr w:rsidR="000518E8" w:rsidRPr="001E14AA" w:rsidTr="000518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Pr="001E14AA" w:rsidRDefault="000518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Pr="001E14AA" w:rsidRDefault="000518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Pr="001E14AA" w:rsidRDefault="000518E8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  <w:rPr>
                <w:sz w:val="24"/>
                <w:szCs w:val="24"/>
              </w:rPr>
            </w:pPr>
            <w:r w:rsidRPr="001E14AA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  <w:rPr>
                <w:sz w:val="24"/>
                <w:szCs w:val="24"/>
              </w:rPr>
            </w:pPr>
            <w:r w:rsidRPr="001E14AA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Pr="001E14AA" w:rsidRDefault="000518E8">
            <w:pPr>
              <w:rPr>
                <w:sz w:val="24"/>
                <w:szCs w:val="24"/>
              </w:rPr>
            </w:pPr>
          </w:p>
        </w:tc>
      </w:tr>
      <w:tr w:rsidR="000518E8" w:rsidRPr="001E14AA" w:rsidTr="000518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Pr="001E14AA" w:rsidRDefault="000518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Pr="001E14AA" w:rsidRDefault="000518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Pr="001E14AA" w:rsidRDefault="000518E8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  <w:rPr>
                <w:sz w:val="24"/>
                <w:szCs w:val="24"/>
              </w:rPr>
            </w:pPr>
            <w:r w:rsidRPr="001E14A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  <w:rPr>
                <w:sz w:val="24"/>
                <w:szCs w:val="24"/>
              </w:rPr>
            </w:pPr>
            <w:r w:rsidRPr="001E14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  <w:rPr>
                <w:sz w:val="24"/>
                <w:szCs w:val="24"/>
              </w:rPr>
            </w:pPr>
            <w:r w:rsidRPr="001E14A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  <w:rPr>
                <w:sz w:val="24"/>
                <w:szCs w:val="24"/>
              </w:rPr>
            </w:pPr>
            <w:r w:rsidRPr="001E14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Pr="001E14AA" w:rsidRDefault="000518E8">
            <w:pPr>
              <w:rPr>
                <w:sz w:val="24"/>
                <w:szCs w:val="24"/>
              </w:rPr>
            </w:pPr>
          </w:p>
        </w:tc>
      </w:tr>
      <w:tr w:rsidR="000518E8" w:rsidRPr="001E14AA" w:rsidTr="000518E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</w:pPr>
            <w:r w:rsidRPr="001E14AA"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</w:pPr>
            <w:r w:rsidRPr="001E14AA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</w:pPr>
            <w:r w:rsidRPr="001E14AA"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</w:pPr>
            <w:r w:rsidRPr="001E14AA"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</w:pPr>
            <w:r w:rsidRPr="001E14AA"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</w:pPr>
            <w:r w:rsidRPr="001E14AA"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</w:pPr>
            <w:r w:rsidRPr="001E14AA"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</w:pPr>
            <w:r w:rsidRPr="001E14AA">
              <w:t>8</w:t>
            </w:r>
          </w:p>
        </w:tc>
      </w:tr>
      <w:tr w:rsidR="000518E8" w:rsidRPr="001E14AA" w:rsidTr="000518E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</w:tr>
      <w:tr w:rsidR="000518E8" w:rsidRPr="001E14AA" w:rsidTr="000518E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</w:tr>
      <w:tr w:rsidR="000518E8" w:rsidRPr="001E14AA" w:rsidTr="000518E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</w:tr>
      <w:tr w:rsidR="000518E8" w:rsidTr="000518E8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Pr="001E14AA" w:rsidRDefault="000518E8">
            <w:pPr>
              <w:jc w:val="center"/>
            </w:pPr>
            <w:r w:rsidRPr="001E14AA"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Pr="001E14AA" w:rsidRDefault="000518E8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</w:pPr>
            <w:r w:rsidRPr="001E14AA">
              <w:t>Х</w:t>
            </w:r>
          </w:p>
        </w:tc>
      </w:tr>
    </w:tbl>
    <w:p w:rsidR="000518E8" w:rsidRDefault="000518E8" w:rsidP="000518E8">
      <w:pPr>
        <w:jc w:val="center"/>
      </w:pPr>
    </w:p>
    <w:p w:rsidR="000518E8" w:rsidRDefault="000518E8" w:rsidP="000518E8">
      <w:pPr>
        <w:jc w:val="center"/>
      </w:pPr>
    </w:p>
    <w:p w:rsidR="000518E8" w:rsidRDefault="000518E8" w:rsidP="000518E8">
      <w:pPr>
        <w:jc w:val="center"/>
      </w:pPr>
    </w:p>
    <w:p w:rsidR="000518E8" w:rsidRDefault="000518E8" w:rsidP="000518E8">
      <w:pPr>
        <w:jc w:val="center"/>
      </w:pPr>
    </w:p>
    <w:p w:rsidR="000518E8" w:rsidRDefault="000518E8" w:rsidP="000518E8">
      <w:pPr>
        <w:jc w:val="center"/>
      </w:pPr>
    </w:p>
    <w:p w:rsidR="000518E8" w:rsidRDefault="000518E8" w:rsidP="000518E8">
      <w:pPr>
        <w:jc w:val="center"/>
      </w:pPr>
    </w:p>
    <w:p w:rsidR="000518E8" w:rsidRDefault="000518E8" w:rsidP="000518E8">
      <w:pPr>
        <w:jc w:val="center"/>
      </w:pPr>
    </w:p>
    <w:p w:rsidR="003001DF" w:rsidRDefault="003001DF"/>
    <w:sectPr w:rsidR="003001DF" w:rsidSect="001E14AA">
      <w:pgSz w:w="16838" w:h="11906" w:orient="landscape"/>
      <w:pgMar w:top="170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D25CACBE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5" w:hanging="1455"/>
      </w:pPr>
    </w:lvl>
    <w:lvl w:ilvl="2">
      <w:start w:val="1"/>
      <w:numFmt w:val="decimal"/>
      <w:isLgl/>
      <w:lvlText w:val="%1.%2.%3."/>
      <w:lvlJc w:val="left"/>
      <w:pPr>
        <w:ind w:left="2160" w:hanging="1455"/>
      </w:pPr>
    </w:lvl>
    <w:lvl w:ilvl="3">
      <w:start w:val="1"/>
      <w:numFmt w:val="decimal"/>
      <w:isLgl/>
      <w:lvlText w:val="%1.%2.%3.%4."/>
      <w:lvlJc w:val="left"/>
      <w:pPr>
        <w:ind w:left="2160" w:hanging="1455"/>
      </w:pPr>
    </w:lvl>
    <w:lvl w:ilvl="4">
      <w:start w:val="1"/>
      <w:numFmt w:val="decimal"/>
      <w:isLgl/>
      <w:lvlText w:val="%1.%2.%3.%4.%5."/>
      <w:lvlJc w:val="left"/>
      <w:pPr>
        <w:ind w:left="2160" w:hanging="1455"/>
      </w:pPr>
    </w:lvl>
    <w:lvl w:ilvl="5">
      <w:start w:val="1"/>
      <w:numFmt w:val="decimal"/>
      <w:isLgl/>
      <w:lvlText w:val="%1.%2.%3.%4.%5.%6."/>
      <w:lvlJc w:val="left"/>
      <w:pPr>
        <w:ind w:left="2160" w:hanging="1455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D160671"/>
    <w:multiLevelType w:val="hybridMultilevel"/>
    <w:tmpl w:val="A836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F516E"/>
    <w:multiLevelType w:val="hybridMultilevel"/>
    <w:tmpl w:val="39A838B8"/>
    <w:lvl w:ilvl="0" w:tplc="70143734">
      <w:start w:val="2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B143D"/>
    <w:multiLevelType w:val="hybridMultilevel"/>
    <w:tmpl w:val="F4C24F3A"/>
    <w:lvl w:ilvl="0" w:tplc="D9005C2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518E8"/>
    <w:rsid w:val="000518E8"/>
    <w:rsid w:val="00061EA0"/>
    <w:rsid w:val="0007506E"/>
    <w:rsid w:val="0009376B"/>
    <w:rsid w:val="000A6C7D"/>
    <w:rsid w:val="000D3239"/>
    <w:rsid w:val="00111CD6"/>
    <w:rsid w:val="0013619E"/>
    <w:rsid w:val="0019530C"/>
    <w:rsid w:val="001C1EC7"/>
    <w:rsid w:val="001E14AA"/>
    <w:rsid w:val="00217A60"/>
    <w:rsid w:val="00240711"/>
    <w:rsid w:val="0026033A"/>
    <w:rsid w:val="00297141"/>
    <w:rsid w:val="002D6762"/>
    <w:rsid w:val="002E0D9A"/>
    <w:rsid w:val="003001DF"/>
    <w:rsid w:val="0031689E"/>
    <w:rsid w:val="00344500"/>
    <w:rsid w:val="003615DB"/>
    <w:rsid w:val="00385C33"/>
    <w:rsid w:val="003A4C78"/>
    <w:rsid w:val="003C7709"/>
    <w:rsid w:val="004422DD"/>
    <w:rsid w:val="004534A0"/>
    <w:rsid w:val="004E167A"/>
    <w:rsid w:val="0057477F"/>
    <w:rsid w:val="005969C4"/>
    <w:rsid w:val="005B592C"/>
    <w:rsid w:val="00622605"/>
    <w:rsid w:val="0064265B"/>
    <w:rsid w:val="006925FA"/>
    <w:rsid w:val="006D720F"/>
    <w:rsid w:val="007361C3"/>
    <w:rsid w:val="00782FBB"/>
    <w:rsid w:val="007D71DE"/>
    <w:rsid w:val="007F093E"/>
    <w:rsid w:val="00821A2E"/>
    <w:rsid w:val="00851F0F"/>
    <w:rsid w:val="00867108"/>
    <w:rsid w:val="008A6A78"/>
    <w:rsid w:val="008A78BD"/>
    <w:rsid w:val="008B05AF"/>
    <w:rsid w:val="008B64AE"/>
    <w:rsid w:val="008C1C8C"/>
    <w:rsid w:val="008F41E5"/>
    <w:rsid w:val="009A7F48"/>
    <w:rsid w:val="009C30C2"/>
    <w:rsid w:val="009D42DC"/>
    <w:rsid w:val="009F09EB"/>
    <w:rsid w:val="00B521BA"/>
    <w:rsid w:val="00B7315E"/>
    <w:rsid w:val="00B774DC"/>
    <w:rsid w:val="00BE1089"/>
    <w:rsid w:val="00C0360B"/>
    <w:rsid w:val="00C2214D"/>
    <w:rsid w:val="00C511FB"/>
    <w:rsid w:val="00C83969"/>
    <w:rsid w:val="00CA2BA0"/>
    <w:rsid w:val="00CB2E93"/>
    <w:rsid w:val="00CB7E0A"/>
    <w:rsid w:val="00CF7D53"/>
    <w:rsid w:val="00D13879"/>
    <w:rsid w:val="00D6005C"/>
    <w:rsid w:val="00D73620"/>
    <w:rsid w:val="00E10F11"/>
    <w:rsid w:val="00E23D3E"/>
    <w:rsid w:val="00E7235E"/>
    <w:rsid w:val="00EB441D"/>
    <w:rsid w:val="00F2434F"/>
    <w:rsid w:val="00F3010B"/>
    <w:rsid w:val="00F507A1"/>
    <w:rsid w:val="00FA07AE"/>
    <w:rsid w:val="00FE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E8"/>
    <w:pPr>
      <w:ind w:left="720"/>
      <w:contextualSpacing/>
    </w:pPr>
  </w:style>
  <w:style w:type="paragraph" w:customStyle="1" w:styleId="ConsPlusTitle">
    <w:name w:val="ConsPlusTitle"/>
    <w:rsid w:val="00051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0518E8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0518E8"/>
    <w:rPr>
      <w:rFonts w:asciiTheme="minorHAnsi" w:eastAsiaTheme="minorHAnsi" w:hAnsiTheme="minorHAnsi" w:cstheme="minorBidi"/>
      <w:color w:val="000000"/>
    </w:rPr>
  </w:style>
  <w:style w:type="character" w:customStyle="1" w:styleId="-1">
    <w:name w:val="*П-СОГЛАСОВАНИЕ постановления Знак"/>
    <w:link w:val="-2"/>
    <w:locked/>
    <w:rsid w:val="000518E8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0518E8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</w:rPr>
  </w:style>
  <w:style w:type="paragraph" w:customStyle="1" w:styleId="-14">
    <w:name w:val="*П-№14 с абзаца"/>
    <w:basedOn w:val="-0"/>
    <w:rsid w:val="000518E8"/>
  </w:style>
  <w:style w:type="paragraph" w:styleId="a4">
    <w:name w:val="Balloon Text"/>
    <w:basedOn w:val="a"/>
    <w:link w:val="a5"/>
    <w:uiPriority w:val="99"/>
    <w:semiHidden/>
    <w:unhideWhenUsed/>
    <w:rsid w:val="00051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8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937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376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3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37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3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E8"/>
    <w:pPr>
      <w:ind w:left="720"/>
      <w:contextualSpacing/>
    </w:pPr>
  </w:style>
  <w:style w:type="paragraph" w:customStyle="1" w:styleId="ConsPlusTitle">
    <w:name w:val="ConsPlusTitle"/>
    <w:rsid w:val="00051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0518E8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0518E8"/>
    <w:rPr>
      <w:rFonts w:asciiTheme="minorHAnsi" w:eastAsiaTheme="minorHAnsi" w:hAnsiTheme="minorHAnsi" w:cstheme="minorBidi"/>
      <w:color w:val="000000"/>
    </w:rPr>
  </w:style>
  <w:style w:type="character" w:customStyle="1" w:styleId="-1">
    <w:name w:val="*П-СОГЛАСОВАНИЕ постановления Знак"/>
    <w:link w:val="-2"/>
    <w:locked/>
    <w:rsid w:val="000518E8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0518E8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</w:rPr>
  </w:style>
  <w:style w:type="paragraph" w:customStyle="1" w:styleId="-14">
    <w:name w:val="*П-№14 с абзаца"/>
    <w:basedOn w:val="-0"/>
    <w:rsid w:val="000518E8"/>
  </w:style>
  <w:style w:type="paragraph" w:styleId="a4">
    <w:name w:val="Balloon Text"/>
    <w:basedOn w:val="a"/>
    <w:link w:val="a5"/>
    <w:uiPriority w:val="99"/>
    <w:semiHidden/>
    <w:unhideWhenUsed/>
    <w:rsid w:val="00051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8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937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376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3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37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3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2018-08-20T05:57:00Z</cp:lastPrinted>
  <dcterms:created xsi:type="dcterms:W3CDTF">2019-06-20T03:16:00Z</dcterms:created>
  <dcterms:modified xsi:type="dcterms:W3CDTF">2019-06-20T03:16:00Z</dcterms:modified>
</cp:coreProperties>
</file>