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4478" w14:textId="77994FAB" w:rsidR="009C57DA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Приложение № 1</w:t>
      </w:r>
    </w:p>
    <w:p w14:paraId="4F923A12" w14:textId="1B4C08DA" w:rsidR="007A31F3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 постановлению администрации</w:t>
      </w:r>
    </w:p>
    <w:p w14:paraId="2ECCA7DE" w14:textId="2FB17508" w:rsidR="007A31F3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городского округа Нижняя Салда</w:t>
      </w:r>
    </w:p>
    <w:p w14:paraId="02E9DADB" w14:textId="5D4F997C" w:rsidR="007A31F3" w:rsidRPr="005E4229" w:rsidRDefault="007A31F3" w:rsidP="009C57DA">
      <w:pPr>
        <w:widowControl w:val="0"/>
        <w:autoSpaceDE w:val="0"/>
        <w:autoSpaceDN w:val="0"/>
        <w:adjustRightInd w:val="0"/>
        <w:ind w:left="424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___________ № ____</w:t>
      </w:r>
    </w:p>
    <w:p w14:paraId="0F9F9F8A" w14:textId="77777777" w:rsidR="009C57DA" w:rsidRDefault="009C57DA" w:rsidP="009C57DA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14:paraId="01A611A8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4229">
        <w:rPr>
          <w:rFonts w:ascii="Liberation Serif" w:hAnsi="Liberation Serif" w:cs="Times New Roman"/>
          <w:b/>
          <w:sz w:val="28"/>
          <w:szCs w:val="28"/>
        </w:rPr>
        <w:t>ПАСПОРТ</w:t>
      </w:r>
    </w:p>
    <w:p w14:paraId="5B000FD3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4229">
        <w:rPr>
          <w:rFonts w:ascii="Liberation Serif" w:hAnsi="Liberation Serif" w:cs="Times New Roman"/>
          <w:b/>
          <w:sz w:val="28"/>
          <w:szCs w:val="28"/>
        </w:rPr>
        <w:t>МУНИЦИПАЛЬНОЙ ПРОГРАММЫ</w:t>
      </w:r>
    </w:p>
    <w:p w14:paraId="2C6BF3E6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E4229">
        <w:rPr>
          <w:rFonts w:ascii="Liberation Serif" w:hAnsi="Liberation Serif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2024 года</w:t>
      </w:r>
    </w:p>
    <w:p w14:paraId="44789971" w14:textId="77777777" w:rsidR="00C3300D" w:rsidRPr="005E4229" w:rsidRDefault="00C3300D" w:rsidP="00C3300D">
      <w:pPr>
        <w:pStyle w:val="a4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0"/>
        <w:gridCol w:w="4920"/>
      </w:tblGrid>
      <w:tr w:rsidR="00C3300D" w:rsidRPr="005E4229" w14:paraId="69028069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A8D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Ответственный исполнитель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8FA5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</w:tr>
      <w:tr w:rsidR="00C3300D" w:rsidRPr="005E4229" w14:paraId="3B077C46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353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Сроки реализации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F34" w14:textId="5101AA91" w:rsidR="00C3300D" w:rsidRPr="005E4229" w:rsidRDefault="00FD7F43" w:rsidP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– 2024 годы</w:t>
            </w:r>
          </w:p>
        </w:tc>
      </w:tr>
      <w:tr w:rsidR="00C3300D" w:rsidRPr="005E4229" w14:paraId="6B3CCF4D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D9E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Цели и задачи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7380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Цели:</w:t>
            </w:r>
          </w:p>
          <w:p w14:paraId="04C0CBD2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1) оптимизация состава муниципального имущества;</w:t>
            </w:r>
          </w:p>
          <w:p w14:paraId="7357F45A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2) обеспечение доходов местного бюджета городского округа Нижняя Салда от использования муниципального имущества;</w:t>
            </w:r>
          </w:p>
          <w:p w14:paraId="10462253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3) осуществление содержания муниципального имущества;</w:t>
            </w:r>
          </w:p>
          <w:p w14:paraId="6D9F86EB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4) наполнение государственного кадастра недвижимости актуальными данными;</w:t>
            </w:r>
          </w:p>
          <w:p w14:paraId="1C07CB20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5) создание условий для реализации принимаемых градостроительных 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</w:t>
            </w:r>
            <w:r w:rsidR="00082C57">
              <w:rPr>
                <w:rFonts w:ascii="Liberation Serif" w:hAnsi="Liberation Serif" w:cs="Times New Roman"/>
                <w:sz w:val="27"/>
                <w:szCs w:val="27"/>
              </w:rPr>
              <w:t xml:space="preserve">      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в градостроительную документацию.</w:t>
            </w:r>
          </w:p>
          <w:p w14:paraId="720857E0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Задачи:</w:t>
            </w:r>
          </w:p>
          <w:p w14:paraId="452010A1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1) увеличение количества объектов недвижимого имущества, находящихся в муниципальной собственности городского округа Нижняя Салда с государственной регистрацией прав на объекты;</w:t>
            </w:r>
          </w:p>
          <w:p w14:paraId="7A2ACBD3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2) обеспечение полноты и своевременности поступлений в местный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бюджет городского округа Нижняя Салда неналоговых доходов от аренды имущества;</w:t>
            </w:r>
          </w:p>
          <w:p w14:paraId="56DA479A" w14:textId="77777777" w:rsidR="00C3300D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3) содержание муниципального имущества;</w:t>
            </w:r>
          </w:p>
          <w:p w14:paraId="0EF9B2CB" w14:textId="77777777" w:rsidR="00D16FAC" w:rsidRPr="005E4229" w:rsidRDefault="00C3300D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4) создание условий для развития строительства на территории городского округа Нижняя Салда, в том числе жилищного, и формирования земельных участков;</w:t>
            </w:r>
          </w:p>
          <w:p w14:paraId="1C4CD30A" w14:textId="77777777" w:rsidR="00C3300D" w:rsidRPr="005E4229" w:rsidRDefault="008E31E2">
            <w:pPr>
              <w:pStyle w:val="ConsPlusCell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5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 xml:space="preserve">) проектирование градостроительной документации – корректировка генерального плана города,                     своевременное внесение изменений </w:t>
            </w:r>
            <w:r w:rsidR="00D16FAC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 xml:space="preserve">                 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в градостроительную документацию, подготовка проектов планировки территории;</w:t>
            </w:r>
          </w:p>
          <w:p w14:paraId="4A48F070" w14:textId="77777777" w:rsidR="00C3300D" w:rsidRPr="005E4229" w:rsidRDefault="008E31E2">
            <w:pPr>
              <w:pStyle w:val="ConsPlusCell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6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  <w:lang w:eastAsia="en-US"/>
              </w:rPr>
              <w:t>) обеспечение муниципального образования проектами планировки территории.</w:t>
            </w:r>
          </w:p>
        </w:tc>
      </w:tr>
      <w:tr w:rsidR="00C3300D" w:rsidRPr="005E4229" w14:paraId="08271337" w14:textId="77777777" w:rsidTr="00C3300D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BC47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Перечень подпрограмм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>(при их наличии)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AA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1. Подпрограмма 1 «Программа управления муниципальной собственностью и приватизации муниципального имущества городского округа Нижняя Салда до 2024 года».</w:t>
            </w:r>
          </w:p>
          <w:p w14:paraId="3E4D3764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2. Подпрограмма 2 «Актуализация сведений государственного кадастра недвижимости в городском округе Нижняя Салда».</w:t>
            </w:r>
          </w:p>
          <w:p w14:paraId="3352BCF0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3. Подпрограмма 3 «Развитие градостроительной деятельности на территории городского округа Нижняя Салда до 2024 года».</w:t>
            </w:r>
          </w:p>
        </w:tc>
      </w:tr>
      <w:tr w:rsidR="00C3300D" w:rsidRPr="005E4229" w14:paraId="6395E8EF" w14:textId="77777777" w:rsidTr="00C3300D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828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Перечень основных   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целевых показателей  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>муниципальной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5A1" w14:textId="3C7144E9" w:rsidR="000D5FB4" w:rsidRPr="005E4229" w:rsidRDefault="000D5FB4" w:rsidP="000D5FB4">
            <w:pPr>
              <w:pStyle w:val="a4"/>
              <w:pBdr>
                <w:top w:val="single" w:sz="4" w:space="1" w:color="auto"/>
              </w:pBdr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.1.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ава муниципальной собственности.</w:t>
            </w:r>
          </w:p>
          <w:p w14:paraId="0C84090C" w14:textId="2B43EA78" w:rsidR="000D5FB4" w:rsidRPr="005E4229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1.</w:t>
            </w:r>
            <w:r w:rsidR="000D5FB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="000D5FB4" w:rsidRPr="005E4229">
              <w:rPr>
                <w:rFonts w:ascii="Liberation Serif" w:hAnsi="Liberation Serif" w:cs="Times New Roman"/>
                <w:sz w:val="27"/>
                <w:szCs w:val="27"/>
              </w:rPr>
              <w:t>роведение работ по подготовке проектов реконструкции и п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ерепланировки нежилых помещений.</w:t>
            </w:r>
          </w:p>
          <w:p w14:paraId="405BD6BE" w14:textId="29B22B02" w:rsidR="000D5FB4" w:rsidRPr="005E4229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1.</w:t>
            </w:r>
            <w:r w:rsidR="000D5FB4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Подготовка лесохозяйственных регламентов на городские ле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са (Махонин мыс, Кедровая роща).</w:t>
            </w:r>
          </w:p>
          <w:p w14:paraId="1E4A1882" w14:textId="3D6D5880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1.4.</w:t>
            </w:r>
            <w:r w:rsidR="000D5FB4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Переселение граждан из жилых помещений, признанных непригодными для проживания.</w:t>
            </w:r>
          </w:p>
          <w:p w14:paraId="1F4F01E8" w14:textId="400B0F55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Н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еналоговые доходы от использования объек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тов муниципальной собственности.</w:t>
            </w:r>
          </w:p>
          <w:p w14:paraId="3508F667" w14:textId="62EFD13B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О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существление рыночной оценки объектов муниципальной собственности. Количество объекто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в, прошедших независимую оценку.</w:t>
            </w:r>
          </w:p>
          <w:p w14:paraId="7B84A894" w14:textId="7B37B4F4" w:rsidR="00D85C48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4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>
              <w:rPr>
                <w:rFonts w:ascii="Liberation Serif" w:hAnsi="Liberation Serif" w:cs="Times New Roman"/>
                <w:sz w:val="27"/>
                <w:szCs w:val="27"/>
              </w:rPr>
              <w:t>ерерасчет инвентаризационной стоимости объектов недвижи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мости для целей налогообложения.</w:t>
            </w:r>
          </w:p>
          <w:p w14:paraId="33E18E15" w14:textId="63DAB51A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О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плата ра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сходов на содержание имущества.</w:t>
            </w:r>
          </w:p>
          <w:p w14:paraId="6F148C19" w14:textId="3BB869AB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6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М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ежевание земельных участков,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постановка на кадастровый учет.</w:t>
            </w:r>
          </w:p>
          <w:p w14:paraId="024F9E6F" w14:textId="110827D7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7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роведение рыночной оценки земельных участков, предоставляе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мых под строительство на торгах.</w:t>
            </w:r>
          </w:p>
          <w:p w14:paraId="437DCBD6" w14:textId="00339665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8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Ф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ормирование, проведение кадастровых работ в отношении  земельных участков, предоставляемых в собственность беспла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тно льготным категориям граждан.</w:t>
            </w:r>
          </w:p>
          <w:p w14:paraId="4C019D78" w14:textId="1F682C68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9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К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орректировка плана города (планировочной концепции) разработка пр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оекта генерального плана города.</w:t>
            </w:r>
          </w:p>
          <w:p w14:paraId="7502F56F" w14:textId="22C95CD9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 xml:space="preserve"> Р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азработка проекта генеральных планов населенных пунк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тов Встреча и Шайтанский Рудник.</w:t>
            </w:r>
          </w:p>
          <w:p w14:paraId="0D8E924C" w14:textId="724F1B4E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11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азработка проекта внесения изменений в Правила землепользования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и застройки города Нижняя Салда.</w:t>
            </w:r>
          </w:p>
          <w:p w14:paraId="144047B3" w14:textId="371780B4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12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азработка проектов планировки и проектов межевания застроенной территории</w:t>
            </w:r>
            <w:r w:rsidR="00674061">
              <w:rPr>
                <w:rFonts w:ascii="Liberation Serif" w:hAnsi="Liberation Serif" w:cs="Times New Roman"/>
                <w:sz w:val="27"/>
                <w:szCs w:val="27"/>
                <w:highlight w:val="yellow"/>
              </w:rPr>
              <w:t>.</w:t>
            </w:r>
          </w:p>
          <w:p w14:paraId="58554582" w14:textId="04BB4602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3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П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риобретение базовой программы ведения информационной системы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градостроительной деятельности.</w:t>
            </w:r>
          </w:p>
          <w:p w14:paraId="5A586684" w14:textId="4C9463FF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14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роведение работ по расширению границ с. Медведево, проведение межевания и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создание карты-плана территории.</w:t>
            </w:r>
          </w:p>
          <w:p w14:paraId="0C61AB13" w14:textId="62DCD7F2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1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5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У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ста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новка границ населенных пунктов.</w:t>
            </w:r>
          </w:p>
          <w:p w14:paraId="19ECB891" w14:textId="1481DFC5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16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роектирование ИСОГД (Информационных Систем Обеспечения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Градостроительной Деятельности).</w:t>
            </w:r>
          </w:p>
          <w:p w14:paraId="29716327" w14:textId="64CED2D6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17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азработка проекта планировки и проекта межева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ния для ИЖС и других территорий.</w:t>
            </w:r>
          </w:p>
          <w:p w14:paraId="692D7841" w14:textId="4E512D39" w:rsid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18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роведение землеустроительных работ по описанию местоположения границ территориальных зон и населенных пунктов, внесение в ЕГРН (Единый Государственный Реестр Недвижимости) сведений о границах территори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альных зон и населенных пунктов.</w:t>
            </w:r>
          </w:p>
          <w:p w14:paraId="6FA139B9" w14:textId="672E0DA1" w:rsidR="000D5FB4" w:rsidRPr="000D5FB4" w:rsidRDefault="00D85C48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19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В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ы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полнение топографической основы.</w:t>
            </w:r>
          </w:p>
          <w:p w14:paraId="17306559" w14:textId="052C072F" w:rsidR="000D5FB4" w:rsidRPr="000D5FB4" w:rsidRDefault="000D5FB4" w:rsidP="000D5FB4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D85C48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У</w:t>
            </w:r>
            <w:r w:rsidRPr="000D5FB4">
              <w:rPr>
                <w:rFonts w:ascii="Liberation Serif" w:hAnsi="Liberation Serif" w:cs="Times New Roman"/>
                <w:sz w:val="27"/>
                <w:szCs w:val="27"/>
              </w:rPr>
              <w:t>становление охранной зо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ны объекта культурного наследия.</w:t>
            </w:r>
          </w:p>
          <w:p w14:paraId="1C181979" w14:textId="335EFDDA" w:rsidR="00631494" w:rsidRPr="005E4229" w:rsidRDefault="00D85C48" w:rsidP="00674061">
            <w:pPr>
              <w:pStyle w:val="a4"/>
              <w:spacing w:line="256" w:lineRule="auto"/>
              <w:jc w:val="both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AE155E">
              <w:rPr>
                <w:rFonts w:ascii="Liberation Serif" w:hAnsi="Liberation Serif" w:cs="Times New Roman"/>
                <w:sz w:val="27"/>
                <w:szCs w:val="27"/>
              </w:rPr>
              <w:t>1.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 xml:space="preserve"> Р</w:t>
            </w:r>
            <w:r w:rsidR="000D5FB4" w:rsidRPr="000D5FB4">
              <w:rPr>
                <w:rFonts w:ascii="Liberation Serif" w:hAnsi="Liberation Serif" w:cs="Times New Roman"/>
                <w:sz w:val="27"/>
                <w:szCs w:val="27"/>
              </w:rPr>
              <w:t>асходы связанные  с организацией и проведением публичных слушаний.</w:t>
            </w:r>
          </w:p>
        </w:tc>
      </w:tr>
      <w:tr w:rsidR="00C3300D" w:rsidRPr="005E4229" w14:paraId="0685607E" w14:textId="77777777" w:rsidTr="00C3300D">
        <w:trPr>
          <w:trHeight w:val="22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89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Объемы финансирования    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муниципальной программы       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B37" w14:textId="24BF4EB3" w:rsidR="00C3300D" w:rsidRDefault="0043374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ВСЕГО: </w:t>
            </w:r>
            <w:r w:rsidR="008756BB">
              <w:rPr>
                <w:rFonts w:ascii="Liberation Serif" w:hAnsi="Liberation Serif" w:cs="Times New Roman"/>
                <w:sz w:val="27"/>
                <w:szCs w:val="27"/>
              </w:rPr>
              <w:t>33 093,7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89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br/>
              <w:t>в т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ом числе: (по годам реализации)</w:t>
            </w:r>
          </w:p>
          <w:p w14:paraId="3D00B4DC" w14:textId="2DCD3CA4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2014 г. – 646,161;</w:t>
            </w:r>
          </w:p>
          <w:p w14:paraId="359C24E3" w14:textId="6FE68AF3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2015 г. – 2295,607;</w:t>
            </w:r>
          </w:p>
          <w:p w14:paraId="7A6D862F" w14:textId="05B4B51E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2016 г. 3106,277;</w:t>
            </w:r>
          </w:p>
          <w:p w14:paraId="0094F22E" w14:textId="2A7E1C04" w:rsidR="007A31F3" w:rsidRPr="005E4229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2017 г. 3078,078;</w:t>
            </w:r>
          </w:p>
          <w:p w14:paraId="12C843B7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2018 г. </w:t>
            </w:r>
            <w:r w:rsidR="004A4B26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2305,807;</w:t>
            </w:r>
          </w:p>
          <w:p w14:paraId="27DA88F1" w14:textId="58492575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2019 г. – </w:t>
            </w:r>
            <w:r w:rsidR="00CA3746" w:rsidRPr="005E4229">
              <w:rPr>
                <w:rFonts w:ascii="Liberation Serif" w:hAnsi="Liberation Serif" w:cs="Times New Roman"/>
                <w:sz w:val="27"/>
                <w:szCs w:val="27"/>
              </w:rPr>
              <w:t>3375,92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05C447A4" w14:textId="77777777" w:rsidR="00C3300D" w:rsidRPr="005E4229" w:rsidRDefault="004A4B26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2020 г. 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9475</w:t>
            </w:r>
            <w:r w:rsidR="00433743" w:rsidRPr="005E4229">
              <w:rPr>
                <w:rFonts w:ascii="Liberation Serif" w:hAnsi="Liberation Serif" w:cs="Times New Roman"/>
                <w:sz w:val="27"/>
                <w:szCs w:val="27"/>
              </w:rPr>
              <w:t>,635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55FD19FF" w14:textId="77777777" w:rsidR="00C3300D" w:rsidRPr="005E4229" w:rsidRDefault="00474E9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2021 г. – </w:t>
            </w:r>
            <w:r w:rsidR="00902771" w:rsidRPr="005E4229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113</w:t>
            </w:r>
            <w:r w:rsidR="000F26C0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189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9DB270C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2022 г. </w:t>
            </w:r>
            <w:r w:rsidR="004A4B26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176,610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1775E847" w14:textId="77777777" w:rsidR="00C3300D" w:rsidRPr="005E4229" w:rsidRDefault="0090277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2023 г. – 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245,283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215CBB5E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2024 г. </w:t>
            </w:r>
            <w:r w:rsidR="004A4B26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275,222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7D8CDB3D" w14:textId="77777777" w:rsidR="00FD7F43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из них:</w:t>
            </w:r>
          </w:p>
          <w:p w14:paraId="1FC3A80D" w14:textId="4C9BEFDE" w:rsidR="00C3300D" w:rsidRPr="005E4229" w:rsidRDefault="009F1F70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местный бюджет: 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31 754,589</w:t>
            </w:r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</w:p>
          <w:p w14:paraId="3DC545B1" w14:textId="77777777" w:rsidR="007A31F3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в том ч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исле: (по годам реализации)</w:t>
            </w:r>
          </w:p>
          <w:p w14:paraId="1F54B58F" w14:textId="51A1F60B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2014 г. – 646,161;</w:t>
            </w:r>
          </w:p>
          <w:p w14:paraId="4D68D5F8" w14:textId="03C95D43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>2015 г. – 2295,607;</w:t>
            </w:r>
          </w:p>
          <w:p w14:paraId="5F0B943A" w14:textId="581B0DF4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2016 г. – 3043,477;</w:t>
            </w:r>
          </w:p>
          <w:p w14:paraId="20F328CD" w14:textId="4B3BB0A2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2017 г. – 2878,078;</w:t>
            </w:r>
          </w:p>
          <w:p w14:paraId="3012BBFD" w14:textId="1D213E03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2018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2305,807;</w:t>
            </w:r>
          </w:p>
          <w:p w14:paraId="59C29467" w14:textId="77777777" w:rsidR="00C3300D" w:rsidRPr="005E4229" w:rsidRDefault="00CA3746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2019 г. – 3244,52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18C415CD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2020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8 530,635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35851FE8" w14:textId="77777777" w:rsidR="00C3300D" w:rsidRPr="005E4229" w:rsidRDefault="00474E9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2021 г. – </w:t>
            </w:r>
            <w:r w:rsidR="00902771" w:rsidRPr="005E4229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113</w:t>
            </w:r>
            <w:r w:rsidR="000F26C0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189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4F25D73B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2022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176,610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79BEC500" w14:textId="77777777" w:rsidR="00C3300D" w:rsidRPr="005E4229" w:rsidRDefault="00557195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2023 г. – 2245,283</w:t>
            </w:r>
            <w:r w:rsidR="00C3300D"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269897A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2024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="00352A44">
              <w:rPr>
                <w:rFonts w:ascii="Liberation Serif" w:hAnsi="Liberation Serif" w:cs="Times New Roman"/>
                <w:sz w:val="27"/>
                <w:szCs w:val="27"/>
              </w:rPr>
              <w:t>2</w:t>
            </w:r>
            <w:r w:rsidR="00557195">
              <w:rPr>
                <w:rFonts w:ascii="Liberation Serif" w:hAnsi="Liberation Serif" w:cs="Times New Roman"/>
                <w:sz w:val="27"/>
                <w:szCs w:val="27"/>
              </w:rPr>
              <w:t> 275,222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46FE7E84" w14:textId="3B487029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областной бюджет: </w:t>
            </w:r>
            <w:r w:rsidR="00941C71">
              <w:rPr>
                <w:rFonts w:ascii="Liberation Serif" w:hAnsi="Liberation Serif" w:cs="Times New Roman"/>
                <w:sz w:val="27"/>
                <w:szCs w:val="27"/>
              </w:rPr>
              <w:t>1339,2</w:t>
            </w:r>
            <w:r w:rsidR="00674061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bookmarkStart w:id="0" w:name="_GoBack"/>
            <w:bookmarkEnd w:id="0"/>
            <w:r w:rsidR="00911344">
              <w:rPr>
                <w:rFonts w:ascii="Liberation Serif" w:hAnsi="Liberation Serif" w:cs="Times New Roman"/>
                <w:sz w:val="27"/>
                <w:szCs w:val="27"/>
              </w:rPr>
              <w:t>,</w:t>
            </w:r>
          </w:p>
          <w:p w14:paraId="6E2B5210" w14:textId="6CE971A1" w:rsidR="007A31F3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в том ч</w:t>
            </w:r>
            <w:r w:rsidR="007A31F3">
              <w:rPr>
                <w:rFonts w:ascii="Liberation Serif" w:hAnsi="Liberation Serif" w:cs="Times New Roman"/>
                <w:sz w:val="27"/>
                <w:szCs w:val="27"/>
              </w:rPr>
              <w:t>исле: (по годам реализации)</w:t>
            </w:r>
          </w:p>
          <w:p w14:paraId="508AFCF1" w14:textId="275A2E5C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2014 г. – 0,000;</w:t>
            </w:r>
          </w:p>
          <w:p w14:paraId="49B14268" w14:textId="3BADAADC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2015 г. – 0,000;</w:t>
            </w:r>
          </w:p>
          <w:p w14:paraId="10807EDC" w14:textId="0A0F61E8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2016 г. – 62,800;</w:t>
            </w:r>
          </w:p>
          <w:p w14:paraId="0B2BA540" w14:textId="27F039BF" w:rsidR="007A31F3" w:rsidRDefault="007A31F3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>
              <w:rPr>
                <w:rFonts w:ascii="Liberation Serif" w:hAnsi="Liberation Serif" w:cs="Times New Roman"/>
                <w:sz w:val="27"/>
                <w:szCs w:val="27"/>
              </w:rPr>
              <w:t>2017 г. – 200,000;</w:t>
            </w:r>
          </w:p>
          <w:p w14:paraId="2C48652C" w14:textId="352DC3E8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2018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705E0CF1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2019 г. –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 </w:t>
            </w:r>
            <w:r w:rsidR="00CA3746" w:rsidRPr="005E4229">
              <w:rPr>
                <w:rFonts w:ascii="Liberation Serif" w:hAnsi="Liberation Serif" w:cs="Times New Roman"/>
                <w:sz w:val="27"/>
                <w:szCs w:val="27"/>
              </w:rPr>
              <w:t>131,4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3237016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2020 г. – </w:t>
            </w:r>
            <w:r w:rsidR="00325143" w:rsidRPr="005E4229">
              <w:rPr>
                <w:rFonts w:ascii="Liberation Serif" w:hAnsi="Liberation Serif" w:cs="Times New Roman"/>
                <w:sz w:val="27"/>
                <w:szCs w:val="27"/>
              </w:rPr>
              <w:t>945,000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18FE39E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2021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681C0641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2022 г. </w:t>
            </w:r>
            <w:r w:rsidR="00884C47" w:rsidRPr="005E4229">
              <w:rPr>
                <w:rFonts w:ascii="Liberation Serif" w:hAnsi="Liberation Serif" w:cs="Times New Roman"/>
                <w:sz w:val="27"/>
                <w:szCs w:val="27"/>
              </w:rPr>
              <w:t xml:space="preserve">– 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1628CDFF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2023 г. – 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;</w:t>
            </w:r>
          </w:p>
          <w:p w14:paraId="36737612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2024 г. – 0</w:t>
            </w:r>
            <w:r w:rsidR="001C18FF" w:rsidRPr="005E4229">
              <w:rPr>
                <w:rFonts w:ascii="Liberation Serif" w:hAnsi="Liberation Serif" w:cs="Times New Roman"/>
                <w:sz w:val="27"/>
                <w:szCs w:val="27"/>
              </w:rPr>
              <w:t>,000</w:t>
            </w: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t>.</w:t>
            </w:r>
          </w:p>
        </w:tc>
      </w:tr>
      <w:tr w:rsidR="00C3300D" w:rsidRPr="005E4229" w14:paraId="4ABE222E" w14:textId="77777777" w:rsidTr="00C3300D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6DFB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r w:rsidRPr="005E4229">
              <w:rPr>
                <w:rFonts w:ascii="Liberation Serif" w:hAnsi="Liberation Serif" w:cs="Times New Roman"/>
                <w:sz w:val="27"/>
                <w:szCs w:val="27"/>
              </w:rPr>
              <w:lastRenderedPageBreak/>
              <w:t xml:space="preserve">Адрес размещения муниципальной программы в сети «Интернет»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677" w14:textId="77777777" w:rsidR="00C3300D" w:rsidRPr="005E4229" w:rsidRDefault="00674061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  <w:hyperlink r:id="rId8" w:history="1">
              <w:r w:rsidR="00C3300D" w:rsidRPr="005E4229">
                <w:rPr>
                  <w:rStyle w:val="a3"/>
                  <w:rFonts w:ascii="Liberation Serif" w:hAnsi="Liberation Serif" w:cs="Times New Roman"/>
                  <w:sz w:val="27"/>
                  <w:szCs w:val="27"/>
                  <w:lang w:val="en-US"/>
                </w:rPr>
                <w:t>www.nsaldago.ru</w:t>
              </w:r>
            </w:hyperlink>
          </w:p>
          <w:p w14:paraId="387DBCBB" w14:textId="77777777" w:rsidR="00C3300D" w:rsidRPr="005E4229" w:rsidRDefault="00C3300D">
            <w:pPr>
              <w:pStyle w:val="a4"/>
              <w:pBdr>
                <w:top w:val="single" w:sz="4" w:space="1" w:color="auto"/>
              </w:pBdr>
              <w:spacing w:line="256" w:lineRule="auto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</w:tr>
    </w:tbl>
    <w:p w14:paraId="7B322D27" w14:textId="77777777" w:rsidR="00125B32" w:rsidRDefault="00125B32" w:rsidP="00D16FAC">
      <w:pPr>
        <w:rPr>
          <w:rFonts w:ascii="Liberation Serif" w:hAnsi="Liberation Serif"/>
        </w:rPr>
      </w:pPr>
    </w:p>
    <w:sectPr w:rsidR="00125B32" w:rsidSect="000D5FB4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3842" w14:textId="77777777" w:rsidR="00EA7269" w:rsidRDefault="00EA7269" w:rsidP="004E2B6C">
      <w:r>
        <w:separator/>
      </w:r>
    </w:p>
  </w:endnote>
  <w:endnote w:type="continuationSeparator" w:id="0">
    <w:p w14:paraId="59A0C067" w14:textId="77777777" w:rsidR="00EA7269" w:rsidRDefault="00EA7269" w:rsidP="004E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D0AD" w14:textId="77777777" w:rsidR="00EA7269" w:rsidRDefault="00EA7269" w:rsidP="004E2B6C">
      <w:r>
        <w:separator/>
      </w:r>
    </w:p>
  </w:footnote>
  <w:footnote w:type="continuationSeparator" w:id="0">
    <w:p w14:paraId="532B319B" w14:textId="77777777" w:rsidR="00EA7269" w:rsidRDefault="00EA7269" w:rsidP="004E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51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51518A" w14:textId="10556344" w:rsidR="004E2B6C" w:rsidRPr="00026122" w:rsidRDefault="00764E95">
        <w:pPr>
          <w:pStyle w:val="a5"/>
          <w:jc w:val="center"/>
          <w:rPr>
            <w:sz w:val="28"/>
            <w:szCs w:val="28"/>
          </w:rPr>
        </w:pPr>
        <w:r w:rsidRPr="00026122">
          <w:rPr>
            <w:sz w:val="28"/>
            <w:szCs w:val="28"/>
          </w:rPr>
          <w:fldChar w:fldCharType="begin"/>
        </w:r>
        <w:r w:rsidR="004E2B6C" w:rsidRPr="00026122">
          <w:rPr>
            <w:sz w:val="28"/>
            <w:szCs w:val="28"/>
          </w:rPr>
          <w:instrText>PAGE   \* MERGEFORMAT</w:instrText>
        </w:r>
        <w:r w:rsidRPr="00026122">
          <w:rPr>
            <w:sz w:val="28"/>
            <w:szCs w:val="28"/>
          </w:rPr>
          <w:fldChar w:fldCharType="separate"/>
        </w:r>
        <w:r w:rsidR="00674061">
          <w:rPr>
            <w:noProof/>
            <w:sz w:val="28"/>
            <w:szCs w:val="28"/>
          </w:rPr>
          <w:t>7</w:t>
        </w:r>
        <w:r w:rsidRPr="00026122">
          <w:rPr>
            <w:sz w:val="28"/>
            <w:szCs w:val="28"/>
          </w:rPr>
          <w:fldChar w:fldCharType="end"/>
        </w:r>
      </w:p>
    </w:sdtContent>
  </w:sdt>
  <w:p w14:paraId="07B20037" w14:textId="77777777" w:rsidR="004E2B6C" w:rsidRDefault="004E2B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58" w:hanging="188"/>
      </w:pPr>
      <w:rPr>
        <w:rFonts w:ascii="Times New Roman" w:hAnsi="Times New Roman"/>
        <w:b w:val="0"/>
        <w:sz w:val="25"/>
      </w:rPr>
    </w:lvl>
    <w:lvl w:ilvl="1">
      <w:numFmt w:val="bullet"/>
      <w:lvlText w:val="•"/>
      <w:lvlJc w:val="left"/>
      <w:pPr>
        <w:ind w:left="1260" w:hanging="188"/>
      </w:pPr>
    </w:lvl>
    <w:lvl w:ilvl="2">
      <w:numFmt w:val="bullet"/>
      <w:lvlText w:val="•"/>
      <w:lvlJc w:val="left"/>
      <w:pPr>
        <w:ind w:left="2263" w:hanging="188"/>
      </w:pPr>
    </w:lvl>
    <w:lvl w:ilvl="3">
      <w:numFmt w:val="bullet"/>
      <w:lvlText w:val="•"/>
      <w:lvlJc w:val="left"/>
      <w:pPr>
        <w:ind w:left="3266" w:hanging="188"/>
      </w:pPr>
    </w:lvl>
    <w:lvl w:ilvl="4">
      <w:numFmt w:val="bullet"/>
      <w:lvlText w:val="•"/>
      <w:lvlJc w:val="left"/>
      <w:pPr>
        <w:ind w:left="4269" w:hanging="188"/>
      </w:pPr>
    </w:lvl>
    <w:lvl w:ilvl="5">
      <w:numFmt w:val="bullet"/>
      <w:lvlText w:val="•"/>
      <w:lvlJc w:val="left"/>
      <w:pPr>
        <w:ind w:left="5272" w:hanging="188"/>
      </w:pPr>
    </w:lvl>
    <w:lvl w:ilvl="6">
      <w:numFmt w:val="bullet"/>
      <w:lvlText w:val="•"/>
      <w:lvlJc w:val="left"/>
      <w:pPr>
        <w:ind w:left="6274" w:hanging="188"/>
      </w:pPr>
    </w:lvl>
    <w:lvl w:ilvl="7">
      <w:numFmt w:val="bullet"/>
      <w:lvlText w:val="•"/>
      <w:lvlJc w:val="left"/>
      <w:pPr>
        <w:ind w:left="7277" w:hanging="188"/>
      </w:pPr>
    </w:lvl>
    <w:lvl w:ilvl="8">
      <w:numFmt w:val="bullet"/>
      <w:lvlText w:val="•"/>
      <w:lvlJc w:val="left"/>
      <w:pPr>
        <w:ind w:left="8280" w:hanging="1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6"/>
    <w:rsid w:val="00012D70"/>
    <w:rsid w:val="00015D8E"/>
    <w:rsid w:val="00026122"/>
    <w:rsid w:val="00082C57"/>
    <w:rsid w:val="000D5FB4"/>
    <w:rsid w:val="000D6854"/>
    <w:rsid w:val="000F26C0"/>
    <w:rsid w:val="001226C4"/>
    <w:rsid w:val="00125B32"/>
    <w:rsid w:val="001C18FF"/>
    <w:rsid w:val="00233879"/>
    <w:rsid w:val="00282BE6"/>
    <w:rsid w:val="00285DA0"/>
    <w:rsid w:val="002F4E0D"/>
    <w:rsid w:val="00325143"/>
    <w:rsid w:val="00345A73"/>
    <w:rsid w:val="00352A44"/>
    <w:rsid w:val="003911E4"/>
    <w:rsid w:val="003B3095"/>
    <w:rsid w:val="003D13F8"/>
    <w:rsid w:val="003D446F"/>
    <w:rsid w:val="00433743"/>
    <w:rsid w:val="00474E91"/>
    <w:rsid w:val="004A4B26"/>
    <w:rsid w:val="004C1E0D"/>
    <w:rsid w:val="004C7CD9"/>
    <w:rsid w:val="004E2B6C"/>
    <w:rsid w:val="00522146"/>
    <w:rsid w:val="00524B61"/>
    <w:rsid w:val="00547157"/>
    <w:rsid w:val="00557195"/>
    <w:rsid w:val="0056550D"/>
    <w:rsid w:val="00574861"/>
    <w:rsid w:val="0059410F"/>
    <w:rsid w:val="005B5B8B"/>
    <w:rsid w:val="005E4229"/>
    <w:rsid w:val="00631494"/>
    <w:rsid w:val="00674061"/>
    <w:rsid w:val="006A46D7"/>
    <w:rsid w:val="006A77FF"/>
    <w:rsid w:val="006B0BD7"/>
    <w:rsid w:val="00764E95"/>
    <w:rsid w:val="00793D3F"/>
    <w:rsid w:val="007A31F3"/>
    <w:rsid w:val="007B2821"/>
    <w:rsid w:val="007D114D"/>
    <w:rsid w:val="007E7A49"/>
    <w:rsid w:val="00801BB6"/>
    <w:rsid w:val="00835A99"/>
    <w:rsid w:val="0084622F"/>
    <w:rsid w:val="008756BB"/>
    <w:rsid w:val="00884C47"/>
    <w:rsid w:val="008E31E2"/>
    <w:rsid w:val="008E719F"/>
    <w:rsid w:val="00902771"/>
    <w:rsid w:val="00911344"/>
    <w:rsid w:val="00912C0D"/>
    <w:rsid w:val="0092003B"/>
    <w:rsid w:val="009261AE"/>
    <w:rsid w:val="0093531A"/>
    <w:rsid w:val="00941C71"/>
    <w:rsid w:val="00973600"/>
    <w:rsid w:val="009B51E8"/>
    <w:rsid w:val="009C57DA"/>
    <w:rsid w:val="009F1F70"/>
    <w:rsid w:val="00A078A5"/>
    <w:rsid w:val="00A6033F"/>
    <w:rsid w:val="00A7103A"/>
    <w:rsid w:val="00AC12C7"/>
    <w:rsid w:val="00AE155E"/>
    <w:rsid w:val="00AE3997"/>
    <w:rsid w:val="00B278E2"/>
    <w:rsid w:val="00B861B3"/>
    <w:rsid w:val="00BE3EBC"/>
    <w:rsid w:val="00BF36DE"/>
    <w:rsid w:val="00C147B4"/>
    <w:rsid w:val="00C21D69"/>
    <w:rsid w:val="00C3300D"/>
    <w:rsid w:val="00C3572F"/>
    <w:rsid w:val="00C74548"/>
    <w:rsid w:val="00CA3746"/>
    <w:rsid w:val="00D07D25"/>
    <w:rsid w:val="00D16FAC"/>
    <w:rsid w:val="00D85C48"/>
    <w:rsid w:val="00D90482"/>
    <w:rsid w:val="00DB5FC9"/>
    <w:rsid w:val="00DB6CEE"/>
    <w:rsid w:val="00DF6A55"/>
    <w:rsid w:val="00E14C28"/>
    <w:rsid w:val="00E81657"/>
    <w:rsid w:val="00EA7269"/>
    <w:rsid w:val="00EB4B1D"/>
    <w:rsid w:val="00F05D74"/>
    <w:rsid w:val="00F45302"/>
    <w:rsid w:val="00F74880"/>
    <w:rsid w:val="00F77596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0BAE55"/>
  <w15:docId w15:val="{9D64C2FC-F4F5-4147-AEE3-857AE650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00D"/>
    <w:rPr>
      <w:color w:val="0563C1" w:themeColor="hyperlink"/>
      <w:u w:val="single"/>
    </w:rPr>
  </w:style>
  <w:style w:type="paragraph" w:styleId="a4">
    <w:name w:val="No Spacing"/>
    <w:uiPriority w:val="99"/>
    <w:qFormat/>
    <w:rsid w:val="00C3300D"/>
    <w:pPr>
      <w:spacing w:after="0" w:line="240" w:lineRule="auto"/>
    </w:pPr>
  </w:style>
  <w:style w:type="paragraph" w:customStyle="1" w:styleId="ConsPlusCell">
    <w:name w:val="ConsPlusCell"/>
    <w:uiPriority w:val="99"/>
    <w:rsid w:val="00C33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E2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7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7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semiHidden/>
    <w:unhideWhenUsed/>
    <w:rsid w:val="00E81657"/>
    <w:pPr>
      <w:suppressAutoHyphens/>
      <w:overflowPunct w:val="0"/>
      <w:autoSpaceDE w:val="0"/>
      <w:spacing w:after="120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816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E81657"/>
  </w:style>
  <w:style w:type="character" w:styleId="ad">
    <w:name w:val="annotation reference"/>
    <w:basedOn w:val="a0"/>
    <w:uiPriority w:val="99"/>
    <w:semiHidden/>
    <w:unhideWhenUsed/>
    <w:rsid w:val="006A46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46D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4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46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46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A420-97EC-447A-A233-F7DF03E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cp:lastPrinted>2020-11-19T09:47:00Z</cp:lastPrinted>
  <dcterms:created xsi:type="dcterms:W3CDTF">2022-03-01T11:01:00Z</dcterms:created>
  <dcterms:modified xsi:type="dcterms:W3CDTF">2022-03-01T11:01:00Z</dcterms:modified>
</cp:coreProperties>
</file>