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B" w:rsidRPr="009D2816" w:rsidRDefault="00827E4B" w:rsidP="006C655D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71475" cy="609600"/>
            <wp:effectExtent l="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B" w:rsidRPr="009D2816" w:rsidRDefault="00827E4B" w:rsidP="00827E4B">
      <w:pPr>
        <w:jc w:val="center"/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  <w:r w:rsidRPr="009561A8">
        <w:rPr>
          <w:rFonts w:ascii="Liberation Serif" w:hAnsi="Liberation Serif"/>
          <w:b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827E4B" w:rsidRPr="009561A8" w:rsidRDefault="00827E4B" w:rsidP="00827E4B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9561A8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9561A8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827E4B" w:rsidRPr="009561A8" w:rsidRDefault="00827E4B" w:rsidP="00827E4B">
      <w:pPr>
        <w:rPr>
          <w:rFonts w:ascii="Liberation Serif" w:hAnsi="Liberation Serif"/>
          <w:sz w:val="28"/>
          <w:szCs w:val="28"/>
        </w:rPr>
      </w:pPr>
    </w:p>
    <w:p w:rsidR="00827E4B" w:rsidRPr="009561A8" w:rsidRDefault="003C75DC" w:rsidP="00827E4B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9D1C81" w:rsidRDefault="009D1C81" w:rsidP="005C702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28.12.2021</w:t>
      </w:r>
      <w:r w:rsidR="00827E4B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</w:r>
      <w:r w:rsidR="008C5184" w:rsidRPr="009561A8">
        <w:rPr>
          <w:rFonts w:ascii="Liberation Serif" w:hAnsi="Liberation Serif"/>
          <w:sz w:val="28"/>
          <w:szCs w:val="28"/>
        </w:rPr>
        <w:tab/>
        <w:t xml:space="preserve">                         </w:t>
      </w:r>
      <w:r w:rsidR="00827E4B" w:rsidRPr="009561A8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707</w:t>
      </w:r>
    </w:p>
    <w:p w:rsidR="00827E4B" w:rsidRPr="009561A8" w:rsidRDefault="00827E4B" w:rsidP="005C702F">
      <w:pPr>
        <w:jc w:val="center"/>
        <w:rPr>
          <w:rFonts w:ascii="Liberation Serif" w:hAnsi="Liberation Serif"/>
          <w:sz w:val="28"/>
          <w:szCs w:val="28"/>
        </w:rPr>
      </w:pPr>
      <w:r w:rsidRPr="009561A8">
        <w:rPr>
          <w:rFonts w:ascii="Liberation Serif" w:hAnsi="Liberation Serif"/>
          <w:sz w:val="28"/>
          <w:szCs w:val="28"/>
        </w:rPr>
        <w:t xml:space="preserve"> </w:t>
      </w:r>
      <w:r w:rsidR="005C702F" w:rsidRPr="009561A8">
        <w:rPr>
          <w:rFonts w:ascii="Liberation Serif" w:hAnsi="Liberation Serif"/>
          <w:sz w:val="28"/>
          <w:szCs w:val="28"/>
        </w:rPr>
        <w:t xml:space="preserve">г. </w:t>
      </w:r>
      <w:r w:rsidRPr="009561A8">
        <w:rPr>
          <w:rFonts w:ascii="Liberation Serif" w:hAnsi="Liberation Serif"/>
          <w:sz w:val="28"/>
          <w:szCs w:val="28"/>
        </w:rPr>
        <w:t>Нижняя Салда</w:t>
      </w:r>
    </w:p>
    <w:p w:rsidR="00827E4B" w:rsidRPr="009561A8" w:rsidRDefault="00827E4B" w:rsidP="00827E4B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5C702F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  <w:p w:rsidR="00827E4B" w:rsidRPr="009561A8" w:rsidRDefault="005C702F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О внесении изменений в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муниципальн</w:t>
            </w:r>
            <w:r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>ую</w:t>
            </w:r>
            <w:r w:rsidR="00827E4B" w:rsidRPr="009561A8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п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рограмм</w:t>
            </w: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у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</w:p>
          <w:p w:rsidR="00C32FAE" w:rsidRDefault="00827E4B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«О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дополнительных мерах по ограничению распространения ВИЧ-инфекции </w:t>
            </w:r>
            <w:r w:rsidR="00C32FAE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</w:t>
            </w:r>
            <w:r w:rsidR="00C32FAE"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>и туберкулеза на территории городского округа</w:t>
            </w:r>
          </w:p>
          <w:p w:rsidR="00827E4B" w:rsidRPr="009561A8" w:rsidRDefault="00C32FAE" w:rsidP="00C32FAE">
            <w:pPr>
              <w:shd w:val="clear" w:color="auto" w:fill="FFFFFF"/>
              <w:tabs>
                <w:tab w:val="left" w:pos="0"/>
              </w:tabs>
              <w:ind w:right="140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EE0C17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Нижняя Салда </w:t>
            </w:r>
            <w:r w:rsidRPr="00EE0C17">
              <w:rPr>
                <w:rFonts w:ascii="Liberation Serif" w:hAnsi="Liberation Serif"/>
                <w:b/>
                <w:i/>
                <w:color w:val="000000" w:themeColor="text1"/>
                <w:sz w:val="28"/>
                <w:szCs w:val="28"/>
              </w:rPr>
              <w:t>до 2027 года</w:t>
            </w:r>
            <w:r w:rsidR="00827E4B" w:rsidRPr="009561A8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="00827E4B" w:rsidRPr="009561A8">
              <w:rPr>
                <w:rFonts w:ascii="Liberation Serif" w:hAnsi="Liberation Serif" w:cs="Arial"/>
                <w:b/>
                <w:i/>
                <w:color w:val="242424"/>
                <w:sz w:val="28"/>
                <w:szCs w:val="28"/>
              </w:rPr>
              <w:br/>
            </w:r>
          </w:p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:rsidR="00827E4B" w:rsidRPr="009561A8" w:rsidRDefault="00827E4B" w:rsidP="00730456">
            <w:pPr>
              <w:widowControl w:val="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В соответствии со статьей 179 Бюджетного кодекса Российской Федерации, Федераль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ным законом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0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>6 октября 2003 года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="00315A3F" w:rsidRPr="005A6B2A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решением Думы городского округа Нижняя Салда 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от 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6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.12.202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 № 7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/1 «</w:t>
            </w:r>
            <w:r w:rsidR="00C32FA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 бюджете городского округа Нижняя Салда на 2022 год</w:t>
            </w:r>
            <w:r w:rsidR="00C32FAE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 w:rsidR="00C32FAE" w:rsidRPr="00B10BA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и плановый период 2023 и 2024 годов</w:t>
            </w:r>
            <w:r w:rsidR="00C32FAE" w:rsidRPr="0040047B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</w:t>
            </w:r>
            <w:r w:rsidR="00315A3F" w:rsidRPr="009561A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Порядком разработки, реализации</w:t>
            </w:r>
            <w:proofErr w:type="gramEnd"/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и оценки эффективности муниципальных программ городского округа Нижняя Салда, утвержденным постановлением  администрации </w:t>
            </w:r>
            <w:r w:rsidR="00C11A26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городского округа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Нижняя Салда от 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29.10.2013 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№ 1055</w:t>
            </w:r>
            <w:r w:rsidR="008C5184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 xml:space="preserve"> (с изменениями</w:t>
            </w:r>
            <w:r w:rsidR="005C702F"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)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целях принятия дополнительных мер по противодействию распространению ВИЧ-инфекции и туберкулеза на территории городского округа</w:t>
            </w:r>
            <w:r w:rsidRPr="009561A8">
              <w:rPr>
                <w:rFonts w:ascii="Liberation Serif" w:hAnsi="Liberation Serif"/>
                <w:bCs/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827E4B" w:rsidRPr="009561A8" w:rsidRDefault="00827E4B" w:rsidP="005C702F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827E4B" w:rsidRPr="00C32FAE" w:rsidRDefault="005C702F" w:rsidP="00F7058C">
            <w:pPr>
              <w:pStyle w:val="a3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C32FAE">
              <w:rPr>
                <w:rFonts w:ascii="Liberation Serif" w:hAnsi="Liberation Serif"/>
                <w:sz w:val="28"/>
                <w:szCs w:val="28"/>
              </w:rPr>
              <w:t>Внести в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827E4B" w:rsidRPr="00C32FAE"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  <w:t xml:space="preserve"> </w:t>
            </w:r>
            <w:r w:rsidR="00827E4B" w:rsidRPr="00C32FAE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муниципальную 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>программу  «</w:t>
            </w:r>
            <w:r w:rsidR="00C32FAE" w:rsidRPr="00C32FAE">
              <w:rPr>
                <w:rFonts w:ascii="Liberation Serif" w:hAnsi="Liberation Serif"/>
                <w:sz w:val="28"/>
                <w:szCs w:val="28"/>
              </w:rPr>
              <w:t>О  дополнительных мерах по ограничению распространения ВИЧ-инфекции  и туберкулеза на территории городского округа Нижняя Салда до 2027 года</w:t>
            </w:r>
            <w:r w:rsidR="00827E4B" w:rsidRPr="00C32FAE">
              <w:rPr>
                <w:rFonts w:ascii="Liberation Serif" w:hAnsi="Liberation Serif"/>
                <w:sz w:val="28"/>
                <w:szCs w:val="28"/>
              </w:rPr>
              <w:t>»</w:t>
            </w:r>
            <w:r w:rsidRPr="00C32FAE">
              <w:rPr>
                <w:rFonts w:ascii="Liberation Serif" w:hAnsi="Liberation Serif"/>
                <w:sz w:val="28"/>
                <w:szCs w:val="28"/>
              </w:rPr>
              <w:t>, утвержденную постановлением администрации городского округа от</w:t>
            </w:r>
            <w:r w:rsidR="00C32FA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7058C">
              <w:rPr>
                <w:rFonts w:ascii="Liberation Serif" w:hAnsi="Liberation Serif"/>
                <w:sz w:val="28"/>
                <w:szCs w:val="28"/>
              </w:rPr>
              <w:t>17.06.2021 № 308</w:t>
            </w:r>
            <w:r w:rsidRPr="00C32FAE">
              <w:rPr>
                <w:rFonts w:ascii="Liberation Serif" w:hAnsi="Liberation Serif"/>
                <w:sz w:val="28"/>
                <w:szCs w:val="28"/>
              </w:rPr>
              <w:t>, следующие изменения:</w:t>
            </w:r>
          </w:p>
          <w:p w:rsidR="005A2D13" w:rsidRPr="009561A8" w:rsidRDefault="005C702F" w:rsidP="005A2D13">
            <w:pPr>
              <w:ind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1.1. </w:t>
            </w:r>
            <w:r w:rsidR="00C043B0" w:rsidRPr="009561A8">
              <w:rPr>
                <w:rFonts w:ascii="Liberation Serif" w:hAnsi="Liberation Serif"/>
                <w:sz w:val="28"/>
                <w:szCs w:val="28"/>
              </w:rPr>
              <w:t>В</w:t>
            </w:r>
            <w:r w:rsidR="005A2D13" w:rsidRPr="009561A8">
              <w:rPr>
                <w:rFonts w:ascii="Liberation Serif" w:hAnsi="Liberation Serif"/>
                <w:sz w:val="28"/>
                <w:szCs w:val="28"/>
              </w:rPr>
              <w:t xml:space="preserve"> Паспорте муниципальной программы строку «Объем финансирования программы по годам реализации» изложить в следующей редакции:</w:t>
            </w:r>
          </w:p>
          <w:p w:rsidR="005A2D13" w:rsidRPr="009561A8" w:rsidRDefault="005A2D13" w:rsidP="005A2D13">
            <w:pPr>
              <w:jc w:val="both"/>
              <w:textAlignment w:val="baseline"/>
              <w:rPr>
                <w:rFonts w:ascii="Liberation Serif" w:hAnsi="Liberation Serif"/>
              </w:rPr>
            </w:pPr>
            <w:r w:rsidRPr="009561A8">
              <w:rPr>
                <w:rFonts w:ascii="Liberation Serif" w:hAnsi="Liberation Serif"/>
              </w:rPr>
              <w:t>«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0"/>
              <w:gridCol w:w="4539"/>
            </w:tblGrid>
            <w:tr w:rsidR="005A2D13" w:rsidRPr="009561A8" w:rsidTr="005A2D13">
              <w:tc>
                <w:tcPr>
                  <w:tcW w:w="4670" w:type="dxa"/>
                  <w:shd w:val="clear" w:color="auto" w:fill="auto"/>
                </w:tcPr>
                <w:p w:rsidR="005A2D13" w:rsidRPr="009561A8" w:rsidRDefault="00362E8E" w:rsidP="005A2D13">
                  <w:pPr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 w:rsidRPr="00EE0C17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</w:rPr>
                    <w:t>Объем финансирования программы по годам реализации</w:t>
                  </w:r>
                </w:p>
              </w:tc>
              <w:tc>
                <w:tcPr>
                  <w:tcW w:w="4539" w:type="dxa"/>
                  <w:shd w:val="clear" w:color="auto" w:fill="auto"/>
                </w:tcPr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ВСЕГО 252 66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</w:t>
                  </w:r>
                  <w:r w:rsidRPr="003266C3">
                    <w:rPr>
                      <w:rFonts w:ascii="Liberation Serif" w:hAnsi="Liberation Serif"/>
                      <w:color w:val="FF0000"/>
                      <w:sz w:val="28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 xml:space="preserve"> рублей, в том числе:</w:t>
                  </w:r>
                </w:p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lastRenderedPageBreak/>
                    <w:t>2021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80 000,00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84 640,00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88 02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2026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 0 рублей.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Местный бюджет 252 66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  рублей, в том числе: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2021 год – 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2022 год – 80 000,00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2023 год – 84 640,00 рублей;</w:t>
                  </w:r>
                </w:p>
                <w:p w:rsidR="00A02C43" w:rsidRPr="00C13C32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2024 год – 88 02</w:t>
                  </w:r>
                  <w:r w:rsidR="00505D94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  <w:r w:rsidRPr="00C13C32"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,00 рублей;</w:t>
                  </w:r>
                </w:p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2025 год – 0 рублей;</w:t>
                  </w:r>
                </w:p>
                <w:p w:rsidR="00A02C43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2026 год – 0 рублей;</w:t>
                  </w:r>
                </w:p>
                <w:p w:rsidR="005A2D13" w:rsidRPr="009561A8" w:rsidRDefault="00A02C43" w:rsidP="00A02C43">
                  <w:pPr>
                    <w:jc w:val="both"/>
                    <w:textAlignment w:val="baseline"/>
                    <w:rPr>
                      <w:rFonts w:ascii="Liberation Serif" w:hAnsi="Liberation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Liberation Serif" w:hAnsi="Liberation Serif"/>
                      <w:color w:val="000000" w:themeColor="text1"/>
                      <w:sz w:val="28"/>
                      <w:szCs w:val="28"/>
                      <w:lang w:eastAsia="en-US"/>
                    </w:rPr>
                    <w:t>2027 год – 0 рублей.</w:t>
                  </w:r>
                </w:p>
              </w:tc>
            </w:tr>
          </w:tbl>
          <w:p w:rsidR="005A2D13" w:rsidRPr="009561A8" w:rsidRDefault="005A2D13" w:rsidP="005A2D13">
            <w:pPr>
              <w:shd w:val="clear" w:color="auto" w:fill="FFFFFF"/>
              <w:jc w:val="right"/>
              <w:textAlignment w:val="baseline"/>
              <w:rPr>
                <w:rFonts w:ascii="Liberation Serif" w:hAnsi="Liberation Serif"/>
                <w:szCs w:val="28"/>
              </w:rPr>
            </w:pPr>
            <w:r w:rsidRPr="009561A8">
              <w:rPr>
                <w:rFonts w:ascii="Liberation Serif" w:hAnsi="Liberation Serif"/>
                <w:szCs w:val="28"/>
              </w:rPr>
              <w:lastRenderedPageBreak/>
              <w:t xml:space="preserve">  </w:t>
            </w:r>
            <w:r w:rsidRPr="009561A8">
              <w:rPr>
                <w:rFonts w:ascii="Liberation Serif" w:hAnsi="Liberation Serif"/>
                <w:color w:val="FFFFFF"/>
                <w:szCs w:val="28"/>
              </w:rPr>
              <w:t>ш</w:t>
            </w:r>
            <w:r w:rsidR="00E6101F" w:rsidRPr="009561A8">
              <w:rPr>
                <w:rFonts w:ascii="Liberation Serif" w:hAnsi="Liberation Serif"/>
                <w:szCs w:val="28"/>
              </w:rPr>
              <w:t>».</w:t>
            </w:r>
          </w:p>
          <w:p w:rsidR="005C702F" w:rsidRPr="009561A8" w:rsidRDefault="004847A4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1.2</w:t>
            </w:r>
            <w:r w:rsidR="00AC640D" w:rsidRPr="009561A8">
              <w:rPr>
                <w:rFonts w:ascii="Liberation Serif" w:hAnsi="Liberation Serif"/>
                <w:sz w:val="28"/>
                <w:szCs w:val="28"/>
              </w:rPr>
              <w:t>. 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 xml:space="preserve"> №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2 муниципальной программы изложи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>ть в новой редакции (приложение</w:t>
            </w:r>
            <w:r w:rsidR="005C702F" w:rsidRPr="009561A8">
              <w:rPr>
                <w:rFonts w:ascii="Liberation Serif" w:hAnsi="Liberation Serif"/>
                <w:sz w:val="28"/>
                <w:szCs w:val="28"/>
              </w:rPr>
              <w:t>).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3. </w:t>
            </w:r>
            <w:proofErr w:type="gramStart"/>
            <w:r w:rsidRPr="009561A8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Нижняя Салда    Третьякову</w:t>
            </w:r>
            <w:r w:rsidR="008C5184" w:rsidRPr="009561A8">
              <w:rPr>
                <w:rFonts w:ascii="Liberation Serif" w:hAnsi="Liberation Serif"/>
                <w:sz w:val="28"/>
                <w:szCs w:val="28"/>
              </w:rPr>
              <w:t xml:space="preserve"> О.В</w:t>
            </w:r>
            <w:r w:rsidRPr="009561A8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</w:p>
          <w:p w:rsidR="005C702F" w:rsidRPr="009561A8" w:rsidRDefault="005C702F" w:rsidP="005C702F">
            <w:pPr>
              <w:pStyle w:val="a3"/>
              <w:shd w:val="clear" w:color="auto" w:fill="FFFFFF"/>
              <w:ind w:left="0" w:firstLine="709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6C655D" w:rsidRPr="009561A8" w:rsidRDefault="006C655D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  <w:p w:rsidR="00576A27" w:rsidRDefault="005C702F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Глава городско округа</w:t>
            </w:r>
          </w:p>
          <w:p w:rsidR="005C702F" w:rsidRPr="009561A8" w:rsidRDefault="00576A27" w:rsidP="005C702F">
            <w:pPr>
              <w:shd w:val="clear" w:color="auto" w:fill="FFFFFF"/>
              <w:jc w:val="both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Нижняя Салда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          </w:t>
            </w:r>
            <w:r w:rsidR="008C5184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А.А</w:t>
            </w:r>
            <w:r w:rsidR="005C702F" w:rsidRPr="009561A8">
              <w:rPr>
                <w:rFonts w:ascii="Liberation Serif" w:hAnsi="Liberation Serif"/>
                <w:color w:val="000000"/>
                <w:sz w:val="28"/>
                <w:szCs w:val="28"/>
              </w:rPr>
              <w:t>. Матвеев</w:t>
            </w: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827E4B" w:rsidRPr="009561A8" w:rsidRDefault="00827E4B" w:rsidP="00730456">
            <w:pPr>
              <w:shd w:val="clear" w:color="auto" w:fill="FFFFFF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7E4B" w:rsidRPr="009561A8" w:rsidTr="008C5184">
        <w:trPr>
          <w:tblCellSpacing w:w="0" w:type="dxa"/>
        </w:trPr>
        <w:tc>
          <w:tcPr>
            <w:tcW w:w="9356" w:type="dxa"/>
            <w:vAlign w:val="center"/>
          </w:tcPr>
          <w:p w:rsidR="00827E4B" w:rsidRPr="009561A8" w:rsidRDefault="00827E4B" w:rsidP="00730456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sz w:val="28"/>
                <w:szCs w:val="28"/>
              </w:rPr>
            </w:pPr>
          </w:p>
        </w:tc>
      </w:tr>
    </w:tbl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27E4B" w:rsidRPr="009561A8" w:rsidRDefault="00827E4B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C655D" w:rsidRPr="009561A8" w:rsidRDefault="006C655D" w:rsidP="00827E4B">
      <w:pPr>
        <w:shd w:val="clear" w:color="auto" w:fill="FFFFFF"/>
        <w:tabs>
          <w:tab w:val="left" w:pos="1318"/>
        </w:tabs>
        <w:spacing w:line="317" w:lineRule="exact"/>
        <w:contextualSpacing/>
        <w:jc w:val="both"/>
        <w:rPr>
          <w:rFonts w:ascii="Liberation Serif" w:hAnsi="Liberation Serif"/>
          <w:sz w:val="28"/>
          <w:szCs w:val="28"/>
        </w:rPr>
        <w:sectPr w:rsidR="006C655D" w:rsidRPr="009561A8" w:rsidSect="009561A8">
          <w:pgSz w:w="11906" w:h="16838"/>
          <w:pgMar w:top="1134" w:right="567" w:bottom="1134" w:left="1701" w:header="425" w:footer="709" w:gutter="0"/>
          <w:cols w:space="708"/>
          <w:docGrid w:linePitch="360"/>
        </w:sectPr>
      </w:pP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6C655D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городского округа Нижняя Салда 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от </w:t>
      </w:r>
      <w:r w:rsidR="009D1C81">
        <w:rPr>
          <w:rFonts w:ascii="Liberation Serif" w:hAnsi="Liberation Serif"/>
          <w:bCs/>
          <w:color w:val="000000" w:themeColor="text1"/>
          <w:sz w:val="28"/>
          <w:szCs w:val="28"/>
        </w:rPr>
        <w:t>28.12.2021</w:t>
      </w:r>
      <w:r w:rsidRPr="009561A8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№ </w:t>
      </w:r>
      <w:r w:rsidR="009D1C81">
        <w:rPr>
          <w:rFonts w:ascii="Liberation Serif" w:hAnsi="Liberation Serif"/>
          <w:bCs/>
          <w:color w:val="000000" w:themeColor="text1"/>
          <w:sz w:val="28"/>
          <w:szCs w:val="28"/>
        </w:rPr>
        <w:t>707</w:t>
      </w:r>
    </w:p>
    <w:p w:rsidR="008E7FFC" w:rsidRPr="009561A8" w:rsidRDefault="008E7FFC" w:rsidP="008E7FFC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rFonts w:ascii="Liberation Serif" w:hAnsi="Liberation Serif"/>
          <w:bCs/>
          <w:color w:val="000000" w:themeColor="text1"/>
          <w:sz w:val="28"/>
          <w:szCs w:val="28"/>
        </w:rPr>
      </w:pPr>
    </w:p>
    <w:p w:rsidR="00505D94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 w:cs="Calibri"/>
          <w:color w:val="000000" w:themeColor="text1"/>
          <w:sz w:val="22"/>
          <w:szCs w:val="22"/>
        </w:rPr>
      </w:pPr>
      <w:r w:rsidRPr="00FC30CC">
        <w:rPr>
          <w:rFonts w:ascii="Liberation Serif" w:hAnsi="Liberation Serif"/>
          <w:bCs/>
          <w:color w:val="000000" w:themeColor="text1"/>
        </w:rPr>
        <w:t>Приложение № 2</w:t>
      </w:r>
      <w:r w:rsidRPr="00FC30CC">
        <w:rPr>
          <w:rFonts w:ascii="Liberation Serif" w:hAnsi="Liberation Serif" w:cs="Calibri"/>
          <w:color w:val="000000" w:themeColor="text1"/>
          <w:sz w:val="22"/>
          <w:szCs w:val="22"/>
        </w:rPr>
        <w:t xml:space="preserve">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ind w:left="8931"/>
        <w:jc w:val="both"/>
        <w:outlineLvl w:val="1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к муниципальной программе «О дополнительных мерах по ограничению  распространения ВИЧ-инфекции и туберкулеза на территории городского округа Нижняя Салда до 2027 года»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ПЛАН МЕРОПРИЯТИЙ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</w:rPr>
        <w:t>ПО ВЫПОЛНЕНИЮ МУНИЦИПАЛЬНОЙ ПРОГРАММЫ</w:t>
      </w:r>
    </w:p>
    <w:p w:rsidR="00505D94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color w:val="000000" w:themeColor="text1"/>
          <w:szCs w:val="28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 xml:space="preserve">«О дополнительных мерах по ограничению распространения ВИЧ-инфекции и туберкулеза на территории городского округа Нижняя Салда </w:t>
      </w:r>
    </w:p>
    <w:p w:rsidR="00505D94" w:rsidRPr="00FC30CC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</w:rPr>
      </w:pPr>
      <w:r w:rsidRPr="00FC30CC">
        <w:rPr>
          <w:rFonts w:ascii="Liberation Serif" w:hAnsi="Liberation Serif"/>
          <w:bCs/>
          <w:color w:val="000000" w:themeColor="text1"/>
          <w:szCs w:val="28"/>
        </w:rPr>
        <w:t>до 2027 года</w:t>
      </w:r>
      <w:r w:rsidRPr="00FC30CC">
        <w:rPr>
          <w:rFonts w:ascii="Liberation Serif" w:hAnsi="Liberation Serif"/>
          <w:b/>
          <w:bCs/>
          <w:color w:val="000000" w:themeColor="text1"/>
          <w:szCs w:val="28"/>
        </w:rPr>
        <w:t>»</w:t>
      </w:r>
      <w:r w:rsidRPr="00FC30CC">
        <w:rPr>
          <w:rFonts w:ascii="Liberation Serif" w:hAnsi="Liberation Serif"/>
          <w:b/>
          <w:bCs/>
          <w:color w:val="000000" w:themeColor="text1"/>
          <w:sz w:val="20"/>
        </w:rPr>
        <w:t> </w:t>
      </w:r>
    </w:p>
    <w:tbl>
      <w:tblPr>
        <w:tblW w:w="1503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505D94" w:rsidRPr="00282C86" w:rsidTr="00147A4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№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строки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Наименование мероприятия/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Источники расходов 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финансирование</w:t>
            </w:r>
          </w:p>
        </w:tc>
        <w:tc>
          <w:tcPr>
            <w:tcW w:w="87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Номер строки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целевых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показателей,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>на достижение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  которых   </w:t>
            </w: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br/>
              <w:t xml:space="preserve"> направлены   мероприятия</w:t>
            </w:r>
          </w:p>
        </w:tc>
      </w:tr>
      <w:tr w:rsidR="00505D94" w:rsidRPr="00282C86" w:rsidTr="00147A4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2021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2022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2023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2024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2025 год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2026 год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94" w:rsidRPr="00282C86" w:rsidRDefault="00505D94" w:rsidP="00147A47">
            <w:pPr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</w:tbl>
    <w:p w:rsidR="00505D94" w:rsidRPr="00282C86" w:rsidRDefault="00505D94" w:rsidP="00505D9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color w:val="000000" w:themeColor="text1"/>
          <w:sz w:val="2"/>
          <w:szCs w:val="2"/>
        </w:rPr>
      </w:pPr>
    </w:p>
    <w:tbl>
      <w:tblPr>
        <w:tblW w:w="1503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4008"/>
        <w:gridCol w:w="1098"/>
        <w:gridCol w:w="1099"/>
        <w:gridCol w:w="1098"/>
        <w:gridCol w:w="1099"/>
        <w:gridCol w:w="1098"/>
        <w:gridCol w:w="1099"/>
        <w:gridCol w:w="1098"/>
        <w:gridCol w:w="1099"/>
        <w:gridCol w:w="1276"/>
      </w:tblGrid>
      <w:tr w:rsidR="00505D94" w:rsidRPr="00282C86" w:rsidTr="00147A47">
        <w:trPr>
          <w:tblHeader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6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</w:tr>
      <w:tr w:rsidR="00505D94" w:rsidRPr="00282C86" w:rsidTr="00147A47"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1</w:t>
            </w:r>
          </w:p>
        </w:tc>
        <w:tc>
          <w:tcPr>
            <w:tcW w:w="400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098" w:type="dxa"/>
          </w:tcPr>
          <w:p w:rsidR="00505D94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505D94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</w:t>
            </w:r>
            <w:r w:rsidR="00505D94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</w:t>
            </w:r>
            <w:r w:rsidR="00505D94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332EB" w:rsidRPr="00282C86" w:rsidTr="00147A47">
        <w:trPr>
          <w:trHeight w:val="411"/>
        </w:trPr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2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332EB" w:rsidRPr="00282C86" w:rsidTr="00147A47"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Прочие нужды, в том числе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2332EB" w:rsidRPr="00282C86" w:rsidTr="00147A47"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4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 xml:space="preserve">местный бюджет         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82C86"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Проведение ежеквартальных заседаний межведомственной комиссии по противодействию распространения ВИЧ-инфекции и туберкулеза на территории городского округа Нижняя Салда (далее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МВК)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6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Обеспечение систематического информирования Главы городского округа Нижняя Салда, а также руководителей других субъектов профилактики о состоянии заболеваемости ВИЧ-инфекцией, туберкулезом с оценкой </w:t>
            </w:r>
            <w:proofErr w:type="spellStart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эпидситуации</w:t>
            </w:r>
            <w:proofErr w:type="spellEnd"/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 и рекомендуемых мероприятиях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3.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заседаний МВК с участием общественных организаций, представителей предприятий городского округа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4.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контроля за</w:t>
            </w:r>
            <w:proofErr w:type="gramEnd"/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исполнением мероприятий данной муниципальной программы и достижением целевых показателей предусмотренных ею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9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5.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Размещение информации о мерах профилактики ВИЧ-инфекции и ссылки на сайт государственного бюджетного учреждения здравоохранения Свердловской области «Свердловский областной центр профилактики и борьбы со СПИД» на сайте администрации городского округа Нижняя Салда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6.</w:t>
            </w:r>
          </w:p>
          <w:p w:rsidR="00505D94" w:rsidRPr="003752D2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Обеспечение субъектов профилактики методическими и информационными материалами государственного бюджетного учреждения здравоохранения Свердловской области «Свердловский областной центр профилактики и борьбы со СПИД»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7.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Разработка и издание информационных материалов (листовки, брошюры, буклеты, баннеры, плакаты) по профилактике ВИЧ-инфекции и туберкулеза для </w:t>
            </w: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lastRenderedPageBreak/>
              <w:t>распространения среди всех групп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12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8.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 xml:space="preserve">Организация и проведение мероприятий, направленных на  информирование молодежи по вопросам профилактики ВИЧ-инфекции и туберкулеза 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13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9.</w:t>
            </w:r>
          </w:p>
          <w:p w:rsidR="00505D94" w:rsidRPr="003752D2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профилактику ВИЧ-инфекции и туберкулеза среди работающего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10.</w:t>
            </w:r>
          </w:p>
          <w:p w:rsidR="00505D94" w:rsidRPr="003752D2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и проведение мероприятий  по профилактике ВИЧ-инфекции и туберкулеза среди  клиентов учреждений социального обслуживания населения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15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11.</w:t>
            </w:r>
          </w:p>
          <w:p w:rsidR="00505D94" w:rsidRPr="003752D2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3752D2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Анкетирование различных групп населения городского округа с целью оценки информированности населения по вопросам профилактики ВИЧ-инфекции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505D94" w:rsidRPr="003752D2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5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12.</w:t>
            </w:r>
          </w:p>
          <w:p w:rsidR="00505D94" w:rsidRPr="002B05C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программы профилактики ВИЧ-инфекции, утвержденной приказом Министерства общего и профессионального образования Свердловской области и Министерства здравоохранения Свердловской области от 01.12.2011 N 855-н/1344-п «О внедрении программы профилактики ВИЧ-инфекции в образовательные учреждения Свердловской области»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17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13.</w:t>
            </w:r>
          </w:p>
          <w:p w:rsidR="00505D94" w:rsidRPr="002B05C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Реализация мероприятий по профилактике ВИЧ-инфекции и туберкулеза в организациях культуры, физической культуры и спорта городского округа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14.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Проведение флюорографического </w:t>
            </w: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>обследования населения городского округа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8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19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15.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sz w:val="20"/>
                <w:szCs w:val="20"/>
              </w:rPr>
              <w:t>Обеспечение эффективного выполнения мероприятий по профилактике внутрибольничного заражения и снижения профессионального риска инфицирования ВИЧ-инфекцией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16.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Проведение обследования на ВИЧ-инфекцию в лечебных учреждениях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21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Мероприятие 17.</w:t>
            </w:r>
          </w:p>
          <w:p w:rsidR="00505D94" w:rsidRPr="002B05C1" w:rsidRDefault="00505D94" w:rsidP="00147A47">
            <w:pPr>
              <w:jc w:val="both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B05C1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Организация мобильных и выездных форм работы (за пределами медицинских организаций) по консультированию и обследованию на ВИЧ-инфекцию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7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22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18.</w:t>
            </w:r>
          </w:p>
          <w:p w:rsidR="00505D94" w:rsidRPr="00677411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Обеспечение учета и регистрации всех вновь выявленных случаев ВИЧ-инфекции, туберкулеза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10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23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19.</w:t>
            </w:r>
          </w:p>
          <w:p w:rsidR="00505D94" w:rsidRPr="00677411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677411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Проведение эпидемиологического расследования каждого случая ВИЧ-инфекции с целью выявления источника инфицирования, путей передачи, контактных лиц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11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24</w:t>
            </w:r>
          </w:p>
        </w:tc>
        <w:tc>
          <w:tcPr>
            <w:tcW w:w="4008" w:type="dxa"/>
          </w:tcPr>
          <w:p w:rsidR="00505D94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20.</w:t>
            </w:r>
          </w:p>
          <w:p w:rsidR="00505D94" w:rsidRPr="00677411" w:rsidRDefault="00505D94" w:rsidP="00147A47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Обеспечение преемственности в диспансерном наблюдении лиц с ВИЧ-инфекцией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и туберкулезом</w:t>
            </w:r>
            <w:r w:rsidRPr="00677411">
              <w:rPr>
                <w:rFonts w:ascii="Liberation Serif" w:hAnsi="Liberation Serif"/>
                <w:sz w:val="20"/>
                <w:szCs w:val="20"/>
              </w:rPr>
              <w:t>, освободившихся</w:t>
            </w:r>
          </w:p>
          <w:p w:rsidR="00505D94" w:rsidRPr="00677411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677411">
              <w:rPr>
                <w:rFonts w:ascii="Liberation Serif" w:hAnsi="Liberation Serif"/>
                <w:sz w:val="20"/>
                <w:szCs w:val="20"/>
              </w:rPr>
              <w:t>из мест лишения свободы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12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25</w:t>
            </w:r>
          </w:p>
        </w:tc>
        <w:tc>
          <w:tcPr>
            <w:tcW w:w="4008" w:type="dxa"/>
          </w:tcPr>
          <w:p w:rsidR="00505D94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21.</w:t>
            </w:r>
          </w:p>
          <w:p w:rsidR="00505D94" w:rsidRPr="00075F2A" w:rsidRDefault="00505D94" w:rsidP="00147A47">
            <w:pPr>
              <w:contextualSpacing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Обеспечение </w:t>
            </w:r>
            <w:proofErr w:type="gramStart"/>
            <w:r w:rsidRPr="00075F2A">
              <w:rPr>
                <w:rFonts w:ascii="Liberation Serif" w:hAnsi="Liberation Serif"/>
                <w:sz w:val="20"/>
                <w:szCs w:val="20"/>
              </w:rPr>
              <w:t>ВИЧ-инфицированных</w:t>
            </w:r>
            <w:proofErr w:type="gramEnd"/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антиретровирусной терапией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26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Мероприятие 22.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27</w:t>
            </w:r>
          </w:p>
        </w:tc>
        <w:tc>
          <w:tcPr>
            <w:tcW w:w="4008" w:type="dxa"/>
          </w:tcPr>
          <w:p w:rsidR="00505D94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Мероприятие 23.</w:t>
            </w:r>
          </w:p>
          <w:p w:rsidR="00505D94" w:rsidRPr="00075F2A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Организация межведомственного взаимодействия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Государственного </w:t>
            </w:r>
            <w:r w:rsidRPr="00075F2A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lastRenderedPageBreak/>
              <w:t xml:space="preserve">бюджетного учреждения здравоохранения Свердловской области «Нижнесалдинская центральная городская больница» 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и доверенных специалистов учреждений социального обслуживания населения в соответствии с приказом Министерства социальной политики Свердловской области, </w:t>
            </w:r>
          </w:p>
          <w:p w:rsidR="00505D94" w:rsidRPr="00075F2A" w:rsidRDefault="00505D94" w:rsidP="00147A47">
            <w:pPr>
              <w:shd w:val="clear" w:color="auto" w:fill="FFFFFF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Министерства здравоохранения Свердловской области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/>
                <w:sz w:val="20"/>
                <w:szCs w:val="20"/>
              </w:rPr>
              <w:t>от 16.09.201</w:t>
            </w:r>
            <w:r>
              <w:rPr>
                <w:rFonts w:ascii="Liberation Serif" w:hAnsi="Liberation Serif"/>
                <w:sz w:val="20"/>
                <w:szCs w:val="20"/>
              </w:rPr>
              <w:t>4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№  573</w:t>
            </w:r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r w:rsidRPr="00075F2A">
              <w:rPr>
                <w:rFonts w:ascii="Liberation Serif" w:hAnsi="Liberation Serif"/>
                <w:sz w:val="20"/>
                <w:szCs w:val="20"/>
              </w:rPr>
              <w:t xml:space="preserve"> 1177-п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14, 15, 16</w:t>
            </w: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lastRenderedPageBreak/>
              <w:t>28</w:t>
            </w:r>
          </w:p>
        </w:tc>
        <w:tc>
          <w:tcPr>
            <w:tcW w:w="4008" w:type="dxa"/>
          </w:tcPr>
          <w:p w:rsidR="00505D94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Мероприятие 24.</w:t>
            </w:r>
          </w:p>
          <w:p w:rsidR="00505D94" w:rsidRPr="00075F2A" w:rsidRDefault="00505D94" w:rsidP="00147A47">
            <w:pPr>
              <w:pStyle w:val="a7"/>
              <w:jc w:val="both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Реализация программы по </w:t>
            </w:r>
            <w:proofErr w:type="spellStart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>химиопрофилактике</w:t>
            </w:r>
            <w:proofErr w:type="spellEnd"/>
            <w:r w:rsidRPr="00075F2A">
              <w:rPr>
                <w:rFonts w:ascii="Liberation Serif" w:hAnsi="Liberation Serif" w:cs="Times New Roman"/>
                <w:sz w:val="20"/>
                <w:szCs w:val="20"/>
              </w:rPr>
              <w:t xml:space="preserve"> туберкулеза среди лиц с ВИЧ-инфекцией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16</w:t>
            </w:r>
          </w:p>
        </w:tc>
      </w:tr>
      <w:tr w:rsidR="002332EB" w:rsidRPr="00282C86" w:rsidTr="00147A47">
        <w:trPr>
          <w:trHeight w:val="407"/>
        </w:trPr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29</w:t>
            </w:r>
          </w:p>
        </w:tc>
        <w:tc>
          <w:tcPr>
            <w:tcW w:w="4008" w:type="dxa"/>
          </w:tcPr>
          <w:p w:rsidR="002332EB" w:rsidRDefault="002332EB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Мероприятие 25.</w:t>
            </w:r>
          </w:p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2C0EF5">
              <w:rPr>
                <w:rFonts w:ascii="Liberation Serif" w:hAnsi="Liberation Serif"/>
                <w:color w:val="000000" w:themeColor="text1"/>
                <w:sz w:val="20"/>
              </w:rPr>
              <w:t xml:space="preserve">Предоставление субсидий некоммерческим организациям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0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18</w:t>
            </w:r>
          </w:p>
        </w:tc>
      </w:tr>
      <w:tr w:rsidR="002332EB" w:rsidRPr="00282C86" w:rsidTr="00147A47">
        <w:trPr>
          <w:trHeight w:val="407"/>
        </w:trPr>
        <w:tc>
          <w:tcPr>
            <w:tcW w:w="960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30</w:t>
            </w:r>
          </w:p>
        </w:tc>
        <w:tc>
          <w:tcPr>
            <w:tcW w:w="4008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Местный бюджет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252 666,00  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80 000,00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84 640,00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88 026,00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  <w:r w:rsidRPr="002332EB"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098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9" w:type="dxa"/>
          </w:tcPr>
          <w:p w:rsidR="002332EB" w:rsidRPr="003752D2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332EB" w:rsidRPr="00282C86" w:rsidRDefault="002332EB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</w:p>
        </w:tc>
      </w:tr>
      <w:tr w:rsidR="00505D94" w:rsidRPr="00282C86" w:rsidTr="00147A47">
        <w:trPr>
          <w:trHeight w:val="407"/>
        </w:trPr>
        <w:tc>
          <w:tcPr>
            <w:tcW w:w="960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31</w:t>
            </w:r>
          </w:p>
        </w:tc>
        <w:tc>
          <w:tcPr>
            <w:tcW w:w="4008" w:type="dxa"/>
          </w:tcPr>
          <w:p w:rsidR="00505D94" w:rsidRDefault="00505D94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 xml:space="preserve">Мероприятие 26. </w:t>
            </w:r>
          </w:p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  <w:sz w:val="20"/>
              </w:rPr>
            </w:pPr>
            <w:r w:rsidRPr="00421F6A">
              <w:rPr>
                <w:rFonts w:ascii="Liberation Serif" w:hAnsi="Liberation Serif"/>
                <w:color w:val="000000" w:themeColor="text1"/>
                <w:sz w:val="20"/>
              </w:rPr>
              <w:t>Информирование населения городского округа о социальной значимости донорства крови и (или) ее компонентов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8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099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-</w:t>
            </w:r>
          </w:p>
        </w:tc>
        <w:tc>
          <w:tcPr>
            <w:tcW w:w="1276" w:type="dxa"/>
          </w:tcPr>
          <w:p w:rsidR="00505D94" w:rsidRPr="00282C86" w:rsidRDefault="00505D94" w:rsidP="00147A4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/>
                <w:color w:val="000000" w:themeColor="text1"/>
                <w:sz w:val="20"/>
              </w:rPr>
              <w:t>20</w:t>
            </w:r>
          </w:p>
        </w:tc>
      </w:tr>
    </w:tbl>
    <w:p w:rsidR="00827E4B" w:rsidRDefault="00827E4B" w:rsidP="008E7FFC">
      <w:pPr>
        <w:widowControl w:val="0"/>
        <w:autoSpaceDE w:val="0"/>
        <w:autoSpaceDN w:val="0"/>
        <w:adjustRightInd w:val="0"/>
        <w:jc w:val="right"/>
        <w:outlineLvl w:val="1"/>
      </w:pPr>
    </w:p>
    <w:sectPr w:rsidR="00827E4B" w:rsidSect="00E6101F">
      <w:pgSz w:w="16838" w:h="11906" w:orient="landscape"/>
      <w:pgMar w:top="1134" w:right="567" w:bottom="1134" w:left="1701" w:header="426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EE"/>
    <w:multiLevelType w:val="hybridMultilevel"/>
    <w:tmpl w:val="705044E0"/>
    <w:lvl w:ilvl="0" w:tplc="1FDEC8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924" w:hanging="5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70AB"/>
    <w:multiLevelType w:val="hybridMultilevel"/>
    <w:tmpl w:val="5F00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735B"/>
    <w:rsid w:val="00012401"/>
    <w:rsid w:val="0022140F"/>
    <w:rsid w:val="002332EB"/>
    <w:rsid w:val="00315A3F"/>
    <w:rsid w:val="0032095F"/>
    <w:rsid w:val="0032118B"/>
    <w:rsid w:val="00362E8E"/>
    <w:rsid w:val="0038735B"/>
    <w:rsid w:val="003B6DE5"/>
    <w:rsid w:val="003C75DC"/>
    <w:rsid w:val="004847A4"/>
    <w:rsid w:val="004E4DF4"/>
    <w:rsid w:val="004F5F0E"/>
    <w:rsid w:val="00505D94"/>
    <w:rsid w:val="00535EFC"/>
    <w:rsid w:val="00576A27"/>
    <w:rsid w:val="005A2D13"/>
    <w:rsid w:val="005A6B2A"/>
    <w:rsid w:val="005B4572"/>
    <w:rsid w:val="005C702F"/>
    <w:rsid w:val="00686B98"/>
    <w:rsid w:val="006C655D"/>
    <w:rsid w:val="00730456"/>
    <w:rsid w:val="00750696"/>
    <w:rsid w:val="00770227"/>
    <w:rsid w:val="00774ADF"/>
    <w:rsid w:val="007C36D5"/>
    <w:rsid w:val="00801974"/>
    <w:rsid w:val="008037CB"/>
    <w:rsid w:val="008137CB"/>
    <w:rsid w:val="00827E4B"/>
    <w:rsid w:val="008C5184"/>
    <w:rsid w:val="008D23A6"/>
    <w:rsid w:val="008E7FFC"/>
    <w:rsid w:val="00952DD6"/>
    <w:rsid w:val="009561A8"/>
    <w:rsid w:val="009911B7"/>
    <w:rsid w:val="009D1C81"/>
    <w:rsid w:val="009E5960"/>
    <w:rsid w:val="009F5D35"/>
    <w:rsid w:val="00A02C43"/>
    <w:rsid w:val="00AA0F62"/>
    <w:rsid w:val="00AB5635"/>
    <w:rsid w:val="00AC640D"/>
    <w:rsid w:val="00B33441"/>
    <w:rsid w:val="00C043B0"/>
    <w:rsid w:val="00C11A26"/>
    <w:rsid w:val="00C32FAE"/>
    <w:rsid w:val="00CF7E89"/>
    <w:rsid w:val="00D25691"/>
    <w:rsid w:val="00E60F44"/>
    <w:rsid w:val="00E6101F"/>
    <w:rsid w:val="00EC7BCE"/>
    <w:rsid w:val="00EF1FDA"/>
    <w:rsid w:val="00F16A98"/>
    <w:rsid w:val="00F24557"/>
    <w:rsid w:val="00F317E3"/>
    <w:rsid w:val="00F61A1B"/>
    <w:rsid w:val="00F7058C"/>
    <w:rsid w:val="00F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27E4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7E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7E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rsid w:val="00827E4B"/>
    <w:rPr>
      <w:rFonts w:cs="Times New Roman"/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27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uiPriority w:val="99"/>
    <w:rsid w:val="00827E4B"/>
    <w:rPr>
      <w:rFonts w:cs="Times New Roman"/>
      <w:color w:val="auto"/>
    </w:rPr>
  </w:style>
  <w:style w:type="character" w:customStyle="1" w:styleId="a9">
    <w:name w:val="Цветовое выделение"/>
    <w:uiPriority w:val="99"/>
    <w:rsid w:val="00827E4B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827E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27E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27E4B"/>
  </w:style>
  <w:style w:type="table" w:styleId="ab">
    <w:name w:val="Table Grid"/>
    <w:basedOn w:val="a1"/>
    <w:uiPriority w:val="59"/>
    <w:rsid w:val="005C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A0F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0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A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0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086D-E26E-4BE3-BCEC-A7B01EA4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2018-12-11T09:42:00Z</cp:lastPrinted>
  <dcterms:created xsi:type="dcterms:W3CDTF">2021-12-28T09:23:00Z</dcterms:created>
  <dcterms:modified xsi:type="dcterms:W3CDTF">2021-12-28T09:23:00Z</dcterms:modified>
</cp:coreProperties>
</file>