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F693" w14:textId="77777777" w:rsidR="00544C86" w:rsidRPr="00927942" w:rsidRDefault="00544C86" w:rsidP="00544C86">
      <w:pPr>
        <w:jc w:val="center"/>
        <w:rPr>
          <w:rFonts w:ascii="Liberation Serif" w:hAnsi="Liberation Serif"/>
        </w:rPr>
      </w:pPr>
      <w:r w:rsidRPr="00014040">
        <w:rPr>
          <w:rFonts w:ascii="Liberation Serif" w:hAnsi="Liberation Serif"/>
          <w:noProof/>
        </w:rPr>
        <w:drawing>
          <wp:inline distT="0" distB="0" distL="0" distR="0" wp14:anchorId="6EC5CCEA" wp14:editId="35531802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23F8" w14:textId="77777777" w:rsidR="00544C86" w:rsidRPr="00927942" w:rsidRDefault="00544C86" w:rsidP="00544C86">
      <w:pPr>
        <w:jc w:val="center"/>
        <w:rPr>
          <w:rFonts w:ascii="Liberation Serif" w:hAnsi="Liberation Serif"/>
        </w:rPr>
      </w:pPr>
    </w:p>
    <w:p w14:paraId="311DAE45" w14:textId="77777777" w:rsidR="00544C86" w:rsidRPr="00FF380F" w:rsidRDefault="00544C86" w:rsidP="00544C86">
      <w:pPr>
        <w:jc w:val="center"/>
        <w:rPr>
          <w:rFonts w:ascii="Liberation Serif" w:hAnsi="Liberation Serif"/>
          <w:b/>
          <w:sz w:val="28"/>
          <w:szCs w:val="28"/>
        </w:rPr>
      </w:pPr>
      <w:r w:rsidRPr="00FF380F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5AB36A5A" w14:textId="77777777" w:rsidR="00544C86" w:rsidRPr="00FF380F" w:rsidRDefault="00544C86" w:rsidP="00544C86">
      <w:pPr>
        <w:jc w:val="center"/>
        <w:rPr>
          <w:rFonts w:ascii="Liberation Serif" w:hAnsi="Liberation Serif"/>
          <w:b/>
          <w:sz w:val="28"/>
          <w:szCs w:val="28"/>
        </w:rPr>
      </w:pPr>
      <w:r w:rsidRPr="00FF380F">
        <w:rPr>
          <w:rFonts w:ascii="Liberation Serif" w:hAnsi="Liberation Serif"/>
          <w:b/>
          <w:sz w:val="28"/>
          <w:szCs w:val="28"/>
        </w:rPr>
        <w:t>НИЖНЯЯ САЛДА</w:t>
      </w:r>
    </w:p>
    <w:p w14:paraId="3003DE01" w14:textId="77777777" w:rsidR="00544C86" w:rsidRPr="00927942" w:rsidRDefault="00544C86" w:rsidP="00544C86">
      <w:pPr>
        <w:jc w:val="center"/>
        <w:rPr>
          <w:rFonts w:ascii="Liberation Serif" w:hAnsi="Liberation Serif"/>
          <w:b/>
        </w:rPr>
      </w:pPr>
    </w:p>
    <w:p w14:paraId="1F68A801" w14:textId="77777777" w:rsidR="00544C86" w:rsidRPr="00C269A1" w:rsidRDefault="00544C86" w:rsidP="00544C86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0D01E776" w14:textId="77777777" w:rsidR="00544C86" w:rsidRPr="00C269A1" w:rsidRDefault="00544C86" w:rsidP="00544C86">
      <w:pPr>
        <w:rPr>
          <w:rFonts w:ascii="Liberation Serif" w:hAnsi="Liberation Serif"/>
        </w:rPr>
      </w:pPr>
    </w:p>
    <w:p w14:paraId="1D195D15" w14:textId="77777777" w:rsidR="00544C86" w:rsidRPr="00927942" w:rsidRDefault="00544C86" w:rsidP="00544C86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CCC6E3" wp14:editId="7DF6DB36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8C6F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14:paraId="71149F7B" w14:textId="136710C7" w:rsidR="00544C86" w:rsidRPr="008A48D4" w:rsidRDefault="008A48D4" w:rsidP="00544C86">
      <w:pPr>
        <w:ind w:right="-284"/>
        <w:jc w:val="both"/>
        <w:rPr>
          <w:rFonts w:ascii="Liberation Serif" w:hAnsi="Liberation Serif" w:cs="Liberation Serif"/>
        </w:rPr>
      </w:pPr>
      <w:r w:rsidRPr="008A48D4">
        <w:rPr>
          <w:rFonts w:ascii="Liberation Serif" w:hAnsi="Liberation Serif" w:cs="Liberation Serif"/>
        </w:rPr>
        <w:t>06.10.2022</w:t>
      </w:r>
      <w:r w:rsidR="00544C86" w:rsidRPr="008A48D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№ </w:t>
      </w:r>
      <w:r w:rsidRPr="008A48D4">
        <w:rPr>
          <w:rFonts w:ascii="Liberation Serif" w:hAnsi="Liberation Serif" w:cs="Liberation Serif"/>
        </w:rPr>
        <w:t>704</w:t>
      </w:r>
      <w:r w:rsidR="00544C86" w:rsidRPr="008A48D4">
        <w:rPr>
          <w:rFonts w:ascii="Liberation Serif" w:hAnsi="Liberation Serif" w:cs="Liberation Serif"/>
        </w:rPr>
        <w:t xml:space="preserve">                                                   </w:t>
      </w:r>
    </w:p>
    <w:p w14:paraId="3F371C02" w14:textId="77777777"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  <w:r w:rsidRPr="008A48D4">
        <w:rPr>
          <w:rFonts w:ascii="Liberation Serif" w:hAnsi="Liberation Serif" w:cs="Liberation Serif"/>
        </w:rPr>
        <w:t>г. Нижняя Салда</w:t>
      </w:r>
    </w:p>
    <w:p w14:paraId="403A48FA" w14:textId="77777777"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</w:p>
    <w:p w14:paraId="170E66E7" w14:textId="77777777"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</w:p>
    <w:p w14:paraId="2BD08319" w14:textId="77777777" w:rsidR="00332ABB" w:rsidRPr="008A48D4" w:rsidRDefault="00544C86" w:rsidP="00544C86">
      <w:pPr>
        <w:pStyle w:val="ConsPlusTitle"/>
        <w:widowControl/>
        <w:jc w:val="center"/>
        <w:rPr>
          <w:rFonts w:ascii="Liberation Serif" w:eastAsia="Calibri" w:hAnsi="Liberation Serif" w:cs="Liberation Serif"/>
          <w:i/>
        </w:rPr>
      </w:pPr>
      <w:r w:rsidRPr="008A48D4">
        <w:rPr>
          <w:rFonts w:ascii="Liberation Serif" w:hAnsi="Liberation Serif" w:cs="Liberation Serif"/>
          <w:i/>
        </w:rPr>
        <w:t>Об утверждении административного регламента предоставления муниципальной услуги «</w:t>
      </w:r>
      <w:r w:rsidR="00532F97" w:rsidRPr="008A48D4">
        <w:rPr>
          <w:rFonts w:ascii="Liberation Serif" w:eastAsia="Calibri" w:hAnsi="Liberation Serif" w:cs="Liberation Serif"/>
          <w:i/>
        </w:rPr>
        <w:t xml:space="preserve">Выдача разрешения на ввод объекта </w:t>
      </w:r>
    </w:p>
    <w:p w14:paraId="1E8E7BB8" w14:textId="0F8CE8ED" w:rsidR="00544C86" w:rsidRPr="008A48D4" w:rsidRDefault="00532F97" w:rsidP="00544C86">
      <w:pPr>
        <w:pStyle w:val="ConsPlusTitle"/>
        <w:widowControl/>
        <w:jc w:val="center"/>
        <w:rPr>
          <w:rFonts w:ascii="Liberation Serif" w:hAnsi="Liberation Serif" w:cs="Liberation Serif"/>
          <w:b w:val="0"/>
        </w:rPr>
      </w:pPr>
      <w:r w:rsidRPr="008A48D4">
        <w:rPr>
          <w:rFonts w:ascii="Liberation Serif" w:eastAsia="Calibri" w:hAnsi="Liberation Serif" w:cs="Liberation Serif"/>
          <w:i/>
        </w:rPr>
        <w:t>в эксплуатацию</w:t>
      </w:r>
      <w:r w:rsidR="00544C86" w:rsidRPr="008A48D4">
        <w:rPr>
          <w:rFonts w:ascii="Liberation Serif" w:hAnsi="Liberation Serif" w:cs="Liberation Serif"/>
          <w:i/>
        </w:rPr>
        <w:t>»</w:t>
      </w:r>
    </w:p>
    <w:p w14:paraId="5B2D067A" w14:textId="77777777" w:rsidR="00544C86" w:rsidRPr="008A48D4" w:rsidRDefault="00544C86" w:rsidP="00544C86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14:paraId="695E5ED8" w14:textId="77777777" w:rsidR="00544C86" w:rsidRPr="008A48D4" w:rsidRDefault="00544C86" w:rsidP="00544C86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14:paraId="64696D37" w14:textId="5F2B126A" w:rsidR="00544C86" w:rsidRPr="008A48D4" w:rsidRDefault="00544C86" w:rsidP="00544C86">
      <w:pPr>
        <w:ind w:right="-284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>В соответст</w:t>
      </w:r>
      <w:r w:rsidR="00BD7449" w:rsidRPr="008A48D4">
        <w:rPr>
          <w:rFonts w:ascii="Liberation Serif" w:hAnsi="Liberation Serif" w:cs="Liberation Serif"/>
          <w:sz w:val="26"/>
          <w:szCs w:val="26"/>
        </w:rPr>
        <w:t xml:space="preserve">вии с Федеральными законами от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6 октября 2003 года </w:t>
      </w:r>
      <w:r w:rsidRPr="008A48D4">
        <w:rPr>
          <w:rFonts w:ascii="Liberation Serif" w:hAnsi="Liberation Serif" w:cs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193F5E" w:rsidRPr="008A48D4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193F5E" w:rsidRPr="008A48D4">
        <w:rPr>
          <w:rFonts w:ascii="Liberation Serif" w:hAnsi="Liberation Serif" w:cs="Liberation Serif"/>
          <w:sz w:val="26"/>
          <w:szCs w:val="26"/>
        </w:rPr>
        <w:t>Уставом городского округа Нижняя Салда,</w:t>
      </w:r>
      <w:r w:rsidR="00193F5E" w:rsidRPr="008A48D4">
        <w:rPr>
          <w:rFonts w:ascii="Liberation Serif" w:hAnsi="Liberation Serif" w:cs="Liberation Serif"/>
          <w:bCs/>
          <w:sz w:val="26"/>
          <w:szCs w:val="26"/>
        </w:rPr>
        <w:t xml:space="preserve"> п</w:t>
      </w:r>
      <w:r w:rsidR="00193F5E" w:rsidRPr="008A48D4">
        <w:rPr>
          <w:rFonts w:ascii="Liberation Serif" w:hAnsi="Liberation Serif" w:cs="Liberation Serif"/>
          <w:sz w:val="26"/>
          <w:szCs w:val="26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BD7449" w:rsidRPr="008A48D4">
        <w:rPr>
          <w:rFonts w:ascii="Liberation Serif" w:hAnsi="Liberation Serif" w:cs="Liberation Serif"/>
          <w:sz w:val="26"/>
          <w:szCs w:val="26"/>
        </w:rPr>
        <w:t xml:space="preserve"> на основании 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письма Заместителя Министра строительства и развития инфраструктуры  Свердловской области </w:t>
      </w:r>
      <w:r w:rsidR="008525E6" w:rsidRPr="008A48D4">
        <w:rPr>
          <w:rFonts w:ascii="Liberation Serif" w:hAnsi="Liberation Serif" w:cs="Liberation Serif"/>
          <w:sz w:val="26"/>
          <w:szCs w:val="26"/>
        </w:rPr>
        <w:t>Пучкова М.В. от 23.06.2022 № 16-01-39/4727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 «О направлении типового административного регламента», администрация городского округа Нижняя Салда</w:t>
      </w:r>
    </w:p>
    <w:p w14:paraId="3B8FD4A3" w14:textId="77777777" w:rsidR="00544C86" w:rsidRPr="008A48D4" w:rsidRDefault="00544C86" w:rsidP="00544C86">
      <w:pPr>
        <w:ind w:right="-284"/>
        <w:jc w:val="both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17DD3C25" w14:textId="3DB9710A" w:rsidR="00544C86" w:rsidRPr="008A48D4" w:rsidRDefault="00544C86" w:rsidP="00544C86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532F97" w:rsidRPr="008A48D4">
        <w:rPr>
          <w:rFonts w:ascii="Liberation Serif" w:eastAsia="Calibri" w:hAnsi="Liberation Serif" w:cs="Liberation Serif"/>
          <w:sz w:val="26"/>
          <w:szCs w:val="26"/>
        </w:rPr>
        <w:t>Выдача разрешения на ввод объекта в эксплуатацию</w:t>
      </w:r>
      <w:r w:rsidRPr="008A48D4">
        <w:rPr>
          <w:rFonts w:ascii="Liberation Serif" w:hAnsi="Liberation Serif" w:cs="Liberation Serif"/>
          <w:sz w:val="26"/>
          <w:szCs w:val="26"/>
        </w:rPr>
        <w:t>».</w:t>
      </w:r>
    </w:p>
    <w:p w14:paraId="1D59237F" w14:textId="2BB409A0" w:rsidR="00544C86" w:rsidRPr="008A48D4" w:rsidRDefault="00544C86" w:rsidP="00634AD4">
      <w:pPr>
        <w:ind w:right="-285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 xml:space="preserve">2. Признать 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утратившим 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</w:t>
      </w:r>
      <w:r w:rsidRPr="008A48D4">
        <w:rPr>
          <w:rFonts w:ascii="Liberation Serif" w:hAnsi="Liberation Serif" w:cs="Liberation Serif"/>
          <w:sz w:val="26"/>
          <w:szCs w:val="26"/>
        </w:rPr>
        <w:t>силу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 п</w:t>
      </w:r>
      <w:r w:rsidR="008525E6" w:rsidRPr="008A48D4">
        <w:rPr>
          <w:rFonts w:ascii="Liberation Serif" w:hAnsi="Liberation Serif" w:cs="Liberation Serif"/>
          <w:sz w:val="26"/>
          <w:szCs w:val="26"/>
        </w:rPr>
        <w:t xml:space="preserve">остановление 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</w:t>
      </w:r>
      <w:r w:rsidR="008525E6" w:rsidRPr="008A48D4">
        <w:rPr>
          <w:rFonts w:ascii="Liberation Serif" w:hAnsi="Liberation Serif" w:cs="Liberation Serif"/>
          <w:sz w:val="26"/>
          <w:szCs w:val="26"/>
        </w:rPr>
        <w:t>администрации от 26.03.2020 № 140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 «</w:t>
      </w:r>
      <w:r w:rsidR="00634AD4" w:rsidRPr="008A48D4">
        <w:rPr>
          <w:rFonts w:ascii="Liberation Serif" w:hAnsi="Liberation Serif" w:cs="Liberation Serif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</w:r>
      <w:r w:rsidRPr="008A48D4">
        <w:rPr>
          <w:rFonts w:ascii="Liberation Serif" w:hAnsi="Liberation Serif" w:cs="Liberation Serif"/>
          <w:sz w:val="26"/>
          <w:szCs w:val="26"/>
        </w:rPr>
        <w:t>.</w:t>
      </w:r>
    </w:p>
    <w:p w14:paraId="7FB3809F" w14:textId="77777777" w:rsidR="00544C86" w:rsidRPr="008A48D4" w:rsidRDefault="00544C86" w:rsidP="00544C86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14:paraId="36E9CCC6" w14:textId="7DD4D3D4" w:rsidR="00544C86" w:rsidRPr="008A48D4" w:rsidRDefault="00BD7449" w:rsidP="00875C8B">
      <w:pPr>
        <w:tabs>
          <w:tab w:val="left" w:pos="993"/>
        </w:tabs>
        <w:ind w:right="-284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6"/>
          <w:szCs w:val="26"/>
        </w:rPr>
        <w:t>4. Контроль за</w:t>
      </w:r>
      <w:r w:rsidR="00544C86" w:rsidRPr="008A48D4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оставляю за собой.</w:t>
      </w:r>
      <w:r w:rsidR="00544C86" w:rsidRPr="008A48D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4D5C7C4" w14:textId="150142D8" w:rsidR="00544C86" w:rsidRPr="008A48D4" w:rsidRDefault="00544C86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14:paraId="6C6E10BD" w14:textId="77777777" w:rsidR="00FF380F" w:rsidRPr="008A48D4" w:rsidRDefault="00FF380F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14:paraId="163701C8" w14:textId="77777777" w:rsidR="000A4D88" w:rsidRPr="008A48D4" w:rsidRDefault="000A4D88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14:paraId="085D8C10" w14:textId="39F5652B" w:rsidR="00544C86" w:rsidRPr="008A48D4" w:rsidRDefault="00002685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8"/>
          <w:szCs w:val="28"/>
        </w:rPr>
        <w:t>И.о. главы</w:t>
      </w:r>
      <w:r w:rsidR="00544C86" w:rsidRPr="008A48D4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</w:t>
      </w:r>
    </w:p>
    <w:p w14:paraId="07D2FDD5" w14:textId="20842A1A" w:rsidR="00544C86" w:rsidRPr="008A48D4" w:rsidRDefault="00544C86" w:rsidP="00544C86">
      <w:pPr>
        <w:ind w:right="-144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8"/>
          <w:szCs w:val="28"/>
        </w:rPr>
        <w:t xml:space="preserve">Нижняя Салда                                              </w:t>
      </w:r>
      <w:bookmarkStart w:id="0" w:name="_GoBack"/>
      <w:bookmarkEnd w:id="0"/>
      <w:r w:rsidRPr="008A48D4">
        <w:rPr>
          <w:rFonts w:ascii="Liberation Serif" w:hAnsi="Liberation Serif" w:cs="Liberation Serif"/>
          <w:sz w:val="28"/>
          <w:szCs w:val="28"/>
        </w:rPr>
        <w:t xml:space="preserve">       </w:t>
      </w:r>
      <w:r w:rsidR="00002685" w:rsidRPr="008A48D4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8A48D4">
        <w:rPr>
          <w:rFonts w:ascii="Liberation Serif" w:hAnsi="Liberation Serif" w:cs="Liberation Serif"/>
          <w:sz w:val="28"/>
          <w:szCs w:val="28"/>
        </w:rPr>
        <w:t xml:space="preserve">  </w:t>
      </w:r>
      <w:r w:rsidR="00002685" w:rsidRPr="008A48D4">
        <w:rPr>
          <w:rFonts w:ascii="Liberation Serif" w:hAnsi="Liberation Serif" w:cs="Liberation Serif"/>
          <w:sz w:val="28"/>
          <w:szCs w:val="28"/>
        </w:rPr>
        <w:t>С.В. Черкасов</w:t>
      </w:r>
    </w:p>
    <w:p w14:paraId="44609AD0" w14:textId="77777777" w:rsidR="00544C86" w:rsidRPr="008A48D4" w:rsidRDefault="00544C86" w:rsidP="00544C86">
      <w:pPr>
        <w:jc w:val="right"/>
        <w:rPr>
          <w:rFonts w:ascii="Liberation Serif" w:eastAsia="Calibri" w:hAnsi="Liberation Serif" w:cs="Liberation Serif"/>
          <w:color w:val="000000"/>
        </w:rPr>
        <w:sectPr w:rsidR="00544C86" w:rsidRPr="008A48D4" w:rsidSect="00544C86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544C86" w14:paraId="03EB23B7" w14:textId="77777777" w:rsidTr="00544C86">
        <w:tc>
          <w:tcPr>
            <w:tcW w:w="6232" w:type="dxa"/>
          </w:tcPr>
          <w:p w14:paraId="68E78D29" w14:textId="77777777" w:rsidR="00544C86" w:rsidRDefault="00544C86" w:rsidP="00544C86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14:paraId="640DAEFE" w14:textId="075F3FB9" w:rsidR="00FF380F" w:rsidRDefault="00544C86" w:rsidP="00BD7449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Calibri"/>
                <w:color w:val="000000"/>
              </w:rPr>
              <w:t xml:space="preserve">                                    </w:t>
            </w:r>
            <w:r w:rsidRPr="00FF380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14:paraId="161F3E2E" w14:textId="58237A0A" w:rsidR="00544C86" w:rsidRPr="00FF380F" w:rsidRDefault="00544C86" w:rsidP="00FF380F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FF380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14:paraId="47A12DD9" w14:textId="4AB7A34B" w:rsidR="00544C86" w:rsidRPr="00FF380F" w:rsidRDefault="00FF380F" w:rsidP="00FF380F">
            <w:pPr>
              <w:ind w:hanging="10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 от </w:t>
            </w:r>
            <w:r w:rsidR="008A48D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06.10.2022</w:t>
            </w: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 </w:t>
            </w:r>
            <w:r w:rsidR="008A48D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704</w:t>
            </w:r>
          </w:p>
          <w:p w14:paraId="0D68AE15" w14:textId="77777777" w:rsidR="00544C86" w:rsidRDefault="00544C86" w:rsidP="00544C86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  <w:tr w:rsidR="00FF380F" w14:paraId="560F935D" w14:textId="77777777" w:rsidTr="00544C86">
        <w:tc>
          <w:tcPr>
            <w:tcW w:w="6232" w:type="dxa"/>
          </w:tcPr>
          <w:p w14:paraId="4DF6A3CC" w14:textId="77777777" w:rsidR="00FF380F" w:rsidRDefault="00FF380F" w:rsidP="00544C86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14:paraId="09F6A473" w14:textId="77777777" w:rsidR="00FF380F" w:rsidRPr="002E3F7E" w:rsidRDefault="00FF380F" w:rsidP="00FF380F">
            <w:pPr>
              <w:ind w:hanging="103"/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14:paraId="41942869" w14:textId="77777777" w:rsidR="00544C86" w:rsidRDefault="00544C8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512C42C" w14:textId="6C66DF5F" w:rsidR="004740A8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430245" w14:textId="044F6643" w:rsidR="00000AE1" w:rsidRPr="00C771DA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27922AC4"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="00A71815"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6583B5C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740A8">
        <w:rPr>
          <w:rFonts w:ascii="Liberation Serif" w:hAnsi="Liberation Serif" w:cs="Liberation Serif"/>
          <w:color w:val="000000"/>
          <w:sz w:val="28"/>
          <w:szCs w:val="28"/>
        </w:rPr>
        <w:t>городском округе Нижняя Салда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1F80525F"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DB1042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1743F9D7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740A8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городского округа Нижняя Салда (далее – ОАиГ)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отвечающего требованиям, установленным в </w:t>
      </w:r>
      <w:r w:rsidR="006D2591" w:rsidRPr="00772AC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пункте</w:t>
      </w:r>
      <w:r w:rsidR="005A164C" w:rsidRPr="00772AC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F2BDF9D"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Глава 3.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526359D8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9B0B33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991CD32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B0B33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65A7CDF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5CB0D9FB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городского округа Нижняя Салда (далее – Администрация) </w:t>
      </w:r>
      <w:r w:rsidR="0094656E" w:rsidRPr="0094656E">
        <w:rPr>
          <w:sz w:val="28"/>
          <w:szCs w:val="28"/>
        </w:rPr>
        <w:t xml:space="preserve"> </w:t>
      </w:r>
      <w:r w:rsidR="0094656E" w:rsidRPr="002162DC">
        <w:rPr>
          <w:sz w:val="28"/>
          <w:szCs w:val="28"/>
        </w:rPr>
        <w:t>www.</w:t>
      </w:r>
      <w:r w:rsidR="0094656E" w:rsidRPr="002162DC">
        <w:rPr>
          <w:spacing w:val="-3"/>
          <w:sz w:val="28"/>
          <w:szCs w:val="28"/>
          <w:lang w:val="en-US"/>
        </w:rPr>
        <w:t>nsaldago</w:t>
      </w:r>
      <w:r w:rsidR="0094656E" w:rsidRPr="002162DC">
        <w:rPr>
          <w:spacing w:val="-3"/>
          <w:sz w:val="28"/>
          <w:szCs w:val="28"/>
        </w:rPr>
        <w:t>.</w:t>
      </w:r>
      <w:r w:rsidR="0094656E" w:rsidRPr="002162DC">
        <w:rPr>
          <w:spacing w:val="-3"/>
          <w:sz w:val="28"/>
          <w:szCs w:val="28"/>
          <w:lang w:val="en-US"/>
        </w:rPr>
        <w:t>ru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1C92668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87F1A80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4B9BAAA0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1535581E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7FE3D97B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59F50275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0F0D5F7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6D52DB7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16A4ACF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B6554D1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DDDE31D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0F3B5616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DE521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5DF656A4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</w:t>
      </w:r>
      <w:r w:rsidR="00DE5215">
        <w:rPr>
          <w:rFonts w:ascii="Liberation Serif" w:hAnsi="Liberation Serif" w:cs="Liberation Serif"/>
          <w:color w:val="000000"/>
          <w:sz w:val="28"/>
          <w:szCs w:val="28"/>
        </w:rPr>
        <w:t>в ОАиГ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1ED9D097" w:rsidR="00A71815" w:rsidRPr="00C771DA" w:rsidRDefault="00332ABB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BB0DC38" w:rsidR="004E2E70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0E78BD48" w:rsidR="00D71279" w:rsidRPr="00C771DA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1108C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44571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0547B72E"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>Департамент ГЖиСН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46EB7DDA"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</w:t>
      </w:r>
      <w:r w:rsidR="003A5E7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78A14672" w:rsidR="00A45437" w:rsidRPr="00C771DA" w:rsidRDefault="00332ABB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="00A45437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7B847B6D" w:rsidR="002B7614" w:rsidRPr="00C771DA" w:rsidRDefault="00332ABB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E14C0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59C19E98"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регистрации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63F5756C" w:rsidR="00A45437" w:rsidRPr="00C771DA" w:rsidRDefault="00332ABB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3B311113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3D744F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744F" w:rsidRPr="003D744F">
        <w:rPr>
          <w:rFonts w:ascii="Liberation Serif" w:eastAsiaTheme="minorHAnsi" w:hAnsi="Liberation Serif" w:cs="Liberation Serif"/>
          <w:sz w:val="28"/>
          <w:szCs w:val="28"/>
        </w:rPr>
        <w:t>https://nsaldago.ru/inova_block_table/row/57957/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487795B0" w:rsidR="006843CC" w:rsidRPr="00C771DA" w:rsidRDefault="003D744F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8E471A" w14:textId="77777777" w:rsidR="006E03D9" w:rsidRDefault="00332ABB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6E03D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30104331" w14:textId="5BB08940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475B22DD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2FEC9EB7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1DA9FF89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0B44D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1DDC609" w:rsidR="00332ABB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59FA092A" w14:textId="77777777" w:rsidR="00332ABB" w:rsidRPr="00C771DA" w:rsidRDefault="00332ABB" w:rsidP="00332A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683E7017" w14:textId="77777777" w:rsidR="00332ABB" w:rsidRPr="00C771DA" w:rsidRDefault="00332ABB" w:rsidP="00332ABB">
      <w:pPr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3E5F0869" w14:textId="77777777" w:rsidR="00332ABB" w:rsidRPr="00C771DA" w:rsidRDefault="00332ABB" w:rsidP="00332ABB">
      <w:pPr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1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23323F19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</w:t>
      </w:r>
      <w:r w:rsidR="00002685">
        <w:rPr>
          <w:rFonts w:ascii="Liberation Serif" w:hAnsi="Liberation Serif" w:cs="Liberation Serif"/>
          <w:sz w:val="28"/>
          <w:szCs w:val="28"/>
        </w:rPr>
        <w:t>муниципальнцю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72B54204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5D924325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3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7ECB45F1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B44D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894DE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</w:t>
      </w:r>
      <w:r w:rsidR="00CF19F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61A3763" w14:textId="77777777" w:rsidR="00332ABB" w:rsidRDefault="00332ABB" w:rsidP="00332AB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</w:p>
    <w:p w14:paraId="74873FFD" w14:textId="6999EFC6" w:rsidR="00ED48C4" w:rsidRPr="00C771DA" w:rsidRDefault="001A49F7" w:rsidP="00332AB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FE0DAB2" w:rsidR="000E51BC" w:rsidRPr="00C771DA" w:rsidRDefault="00357B58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0E51B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BB28003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D02B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17B817B7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D02B0">
        <w:rPr>
          <w:rFonts w:ascii="Liberation Serif" w:hAnsi="Liberation Serif" w:cs="Liberation Serif"/>
          <w:sz w:val="28"/>
          <w:szCs w:val="28"/>
        </w:rPr>
        <w:t>Администрации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6D2C76EE" w:rsidR="00ED48C4" w:rsidRPr="00C771DA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3053D59E" w:rsidR="003A74B5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3267DD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B36DBF4" w14:textId="77777777" w:rsidR="006E03D9" w:rsidRPr="00755DB1" w:rsidRDefault="006E03D9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1FCCB660" w:rsidR="00ED48C4" w:rsidRPr="00755DB1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8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0CD5DFA7" w:rsidR="00ED48C4" w:rsidRPr="00C771DA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4C9F0E" w14:textId="77777777" w:rsidR="00357B58" w:rsidRDefault="00357B58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государственной пошлины </w:t>
      </w:r>
    </w:p>
    <w:p w14:paraId="4AD37C2C" w14:textId="1C37949A"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6E1679C0" w:rsidR="00ED48C4" w:rsidRPr="00C771DA" w:rsidRDefault="00357B58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2E71FDFB" w:rsidR="00ED48C4" w:rsidRPr="00C771DA" w:rsidRDefault="00357B5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5CD0BD0A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6B4DC9AF" w14:textId="77777777"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16CC08B" w:rsidR="00ED48C4" w:rsidRPr="00C771DA" w:rsidRDefault="00357B5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7CE9B99A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946A7A5"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267DD">
        <w:rPr>
          <w:rFonts w:ascii="Liberation Serif" w:hAnsi="Liberation Serif" w:cs="Liberation Serif"/>
          <w:sz w:val="28"/>
          <w:szCs w:val="28"/>
        </w:rPr>
        <w:t>ОАиГ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267DD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06F9EFAD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3267DD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E1D336" w14:textId="77777777" w:rsidR="006E03D9" w:rsidRDefault="00357B58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</w:t>
      </w:r>
    </w:p>
    <w:p w14:paraId="19ABCF06" w14:textId="77777777" w:rsidR="006E03D9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</w:p>
    <w:p w14:paraId="166150F3" w14:textId="77777777" w:rsidR="006E03D9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</w:p>
    <w:p w14:paraId="30ADB89E" w14:textId="5888E260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AB4A5CE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ассистивных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220F92" w14:textId="77777777" w:rsidR="00357B58" w:rsidRDefault="00357B58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</w:t>
      </w:r>
    </w:p>
    <w:p w14:paraId="40FDC944" w14:textId="77777777" w:rsidR="006E03D9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1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</w:t>
      </w:r>
    </w:p>
    <w:p w14:paraId="0EAABABE" w14:textId="77777777" w:rsidR="006E03D9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либо невозможность подачи запроса, документов, информации, необходимых</w:t>
      </w:r>
    </w:p>
    <w:p w14:paraId="79556FA7" w14:textId="293C703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704E447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, </w:t>
      </w:r>
      <w:r w:rsidR="00831F97" w:rsidRP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</w:t>
      </w:r>
      <w:r w:rsidR="007A1FA1" w:rsidRP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при получении результата</w:t>
      </w:r>
      <w:r w:rsidR="007A1FA1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7A1FA1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3170646A" w:rsidR="00D33F50" w:rsidRPr="00C771DA" w:rsidRDefault="00357B58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791C3802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32A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724C7254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1432A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76E646D0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F6CFFFD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B14399B" w14:textId="77777777" w:rsidR="00357B58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</w:p>
    <w:p w14:paraId="4A769847" w14:textId="57BEBAE1" w:rsidR="00BA7F4E" w:rsidRPr="00C771DA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55DB1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3B906A6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27C06129" w:rsidR="00821DC7" w:rsidRPr="00C771DA" w:rsidRDefault="00357B58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23. </w:t>
      </w:r>
      <w:r w:rsidR="00821D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1C64952B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143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701C3240"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5F4A9D5F" w:rsidR="00916346" w:rsidRPr="00C771DA" w:rsidRDefault="00357B58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="00916346"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523DF390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B5E6FD9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E1A6CD4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13568E80" w:rsidR="007D543F" w:rsidRPr="00C771DA" w:rsidRDefault="00357B58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25.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7D543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08077FA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0D511EC9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1A88E1E"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6BD67759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2B8A3E3E" w:rsidR="00A21130" w:rsidRPr="00C771DA" w:rsidRDefault="00357B58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26. 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117A848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5A6F7A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5A3EC793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4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6F7A">
        <w:rPr>
          <w:rFonts w:ascii="Liberation Serif" w:hAnsi="Liberation Serif" w:cs="Liberation Serif"/>
          <w:sz w:val="28"/>
          <w:szCs w:val="28"/>
        </w:rPr>
        <w:t>ОАиГ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1FA33799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2591" w:rsidRPr="00772A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осмотр такого объекта органом, выдавшим разрешение на строительство, не проводится.</w:t>
      </w:r>
    </w:p>
    <w:p w14:paraId="32B4F0D9" w14:textId="6C15AC51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94305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7206120A" w:rsidR="00DA54D7" w:rsidRPr="00C771DA" w:rsidRDefault="00357B58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27. </w:t>
      </w:r>
      <w:r w:rsidR="00934CA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682359A" w:rsidR="00AE57C5" w:rsidRPr="00332AB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332ABB" w:rsidRPr="00332ABB">
        <w:rPr>
          <w:rFonts w:ascii="Liberation Serif" w:hAnsi="Liberation Serif" w:cs="Liberation Serif"/>
          <w:sz w:val="28"/>
          <w:szCs w:val="28"/>
        </w:rPr>
        <w:t>от 03.06.2022 № 446</w:t>
      </w:r>
      <w:r w:rsidR="00482C1A" w:rsidRPr="00332ABB">
        <w:rPr>
          <w:rFonts w:ascii="Liberation Serif" w:hAnsi="Liberation Serif" w:cs="Liberation Serif"/>
          <w:sz w:val="28"/>
          <w:szCs w:val="28"/>
        </w:rPr>
        <w:t xml:space="preserve">/пр «Об утверждении формы разрешения на строительство и формы разрешения </w:t>
      </w:r>
      <w:r w:rsidR="005C79BF" w:rsidRPr="00332ABB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332AB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5602A5A7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494305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3224AF15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4943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Нижняя Салда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48F4F574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6E03D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5BD59CCA"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56C11591" w:rsidR="00AE57C5" w:rsidRPr="00C771DA" w:rsidRDefault="00357B58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6E259B5D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5CAA8DD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2510EB64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3856B9">
        <w:rPr>
          <w:rFonts w:ascii="Liberation Serif" w:hAnsi="Liberation Serif" w:cs="Liberation Serif"/>
          <w:sz w:val="28"/>
          <w:szCs w:val="28"/>
        </w:rPr>
        <w:t xml:space="preserve"> ОАиГ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1FF7F9B3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856B9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7D82AF90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52EA68A2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A3854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FA3854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0CC7B237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7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0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6AD0A972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6AD9974D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73BFB82E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00638DA6" w:rsidR="0003431A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29. </w:t>
      </w:r>
      <w:r w:rsidR="00C63DC1"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="00C63DC1"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21AF06C9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4" w:name="Par0"/>
      <w:bookmarkEnd w:id="4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FA38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3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49F6FC52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02F86D33" w:rsidR="00A7507B" w:rsidRPr="00C771DA" w:rsidRDefault="00357B58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30. </w:t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08E4226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775006E9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64E103D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3119E9">
        <w:rPr>
          <w:rFonts w:ascii="Liberation Serif" w:hAnsi="Liberation Serif" w:cs="Liberation Serif"/>
          <w:sz w:val="28"/>
          <w:szCs w:val="28"/>
        </w:rPr>
        <w:t xml:space="preserve"> ОАиГ</w:t>
      </w:r>
      <w:r w:rsidRPr="00C771DA">
        <w:rPr>
          <w:rFonts w:ascii="Liberation Serif" w:hAnsi="Liberation Serif" w:cs="Liberation Serif"/>
          <w:sz w:val="28"/>
          <w:szCs w:val="28"/>
        </w:rPr>
        <w:t>, 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0023DFA4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FA3854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5A9F7283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FA3854">
        <w:rPr>
          <w:rFonts w:ascii="Liberation Serif" w:hAnsi="Liberation Serif" w:cs="Liberation Serif"/>
          <w:sz w:val="28"/>
          <w:szCs w:val="28"/>
        </w:rPr>
        <w:t>Администрации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Pr="00C771DA">
        <w:rPr>
          <w:rFonts w:ascii="Liberation Serif" w:hAnsi="Liberation Serif" w:cs="Liberation Serif"/>
          <w:sz w:val="28"/>
          <w:szCs w:val="28"/>
        </w:rPr>
        <w:t>порядке.</w:t>
      </w:r>
    </w:p>
    <w:p w14:paraId="1F1DD98C" w14:textId="4B2A959B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FA385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>от _________ № ______).</w:t>
      </w:r>
    </w:p>
    <w:p w14:paraId="74ED892E" w14:textId="4E3B8E10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FA385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6506457D" w:rsidR="00D77354" w:rsidRPr="00C771DA" w:rsidRDefault="00C207E3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D77354" w:rsidRPr="00C771DA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="00D77354"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="00D77354"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="00D77354"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="00D773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="00D77354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50D0A7FC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4D185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17E5939" w:rsidR="00553290" w:rsidRPr="00C771DA" w:rsidRDefault="00357B58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31. </w:t>
      </w:r>
      <w:r w:rsidR="00553290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6242E36A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2864FB5A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78C57CA6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F985465" w:rsidR="00241C9C" w:rsidRPr="00C771DA" w:rsidRDefault="00357B58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32. </w:t>
      </w:r>
      <w:r w:rsidR="00553290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6457E2B0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6C7252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57CB4CC1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6C7252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6636105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6C7252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192B5C" w14:textId="77777777" w:rsidR="006E03D9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</w:t>
      </w:r>
    </w:p>
    <w:p w14:paraId="3B072952" w14:textId="77777777" w:rsidR="006E03D9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</w:t>
      </w:r>
    </w:p>
    <w:p w14:paraId="3A9F6094" w14:textId="09632175" w:rsidR="00535185" w:rsidRPr="00C771DA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2CDDBA5" w:rsidR="00535185" w:rsidRPr="00C771DA" w:rsidRDefault="00357B58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33.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6BC83F56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</w:t>
      </w:r>
      <w:r w:rsidR="00924F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сайте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31CA74C8" w:rsidR="00535185" w:rsidRPr="00C771DA" w:rsidRDefault="00357B58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021CDDFB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3C1E7C8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18B10122" w:rsidR="00535185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98546A6" w14:textId="77777777" w:rsidR="0008246D" w:rsidRPr="00C771DA" w:rsidRDefault="000824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378B955D" w:rsidR="00535185" w:rsidRPr="00C771DA" w:rsidRDefault="00357B58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2F0E892D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7E84E464" w:rsidR="00535185" w:rsidRPr="00C771DA" w:rsidRDefault="00357B58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35.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62DFA48D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642219CF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15FBCA48" w:rsidR="00E72690" w:rsidRPr="00C771DA" w:rsidRDefault="00357B58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36. 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5A5D99BF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33AE49C0" w:rsidR="00535185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37.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3DA55C1E" w:rsidR="00B832E6" w:rsidRPr="00C771DA" w:rsidRDefault="00357B58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38.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03121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5022C9F8" w:rsidR="00535185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39.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486644B4" w:rsidR="00A9153C" w:rsidRPr="00C771DA" w:rsidRDefault="00357B58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40. </w:t>
      </w:r>
      <w:r w:rsidR="00596A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6EA9B3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4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B46734C" w14:textId="77777777" w:rsidR="00357B58" w:rsidRDefault="00357B58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41.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аявителя, использованной </w:t>
      </w:r>
    </w:p>
    <w:p w14:paraId="10132AE9" w14:textId="77777777" w:rsidR="00357B58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1AD545C3" w14:textId="656C8ABC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2236A1B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r w:rsidR="006D2591" w:rsidRPr="00C771DA">
        <w:rPr>
          <w:rFonts w:ascii="Liberation Serif" w:hAnsi="Liberation Serif" w:cs="Liberation Serif"/>
          <w:sz w:val="28"/>
          <w:szCs w:val="28"/>
        </w:rPr>
        <w:t>действительности</w:t>
      </w:r>
      <w:r w:rsidR="006D2591" w:rsidRPr="006D2591">
        <w:rPr>
          <w:rFonts w:ascii="Liberation Serif" w:hAnsi="Liberation Serif" w:cs="Liberation Serif"/>
          <w:color w:val="FF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1B650698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указанного разрешения на строительство </w:t>
      </w:r>
      <w:r w:rsidR="000F1A88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>ЕСИА для проактивного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065B1A0C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0F1A8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ОАиГ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(проактивном)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14:paraId="26D382F2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7B6DF6E" w14:textId="77777777" w:rsidR="00357B58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</w:t>
      </w:r>
    </w:p>
    <w:p w14:paraId="4124B606" w14:textId="2BDAE604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 предоставлению муниципальной услуги, выполняемых многофункциональным центром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440644C" w14:textId="77777777" w:rsidR="00357B58" w:rsidRDefault="00357B58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42.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</w:p>
    <w:p w14:paraId="616E5CC4" w14:textId="77777777" w:rsidR="00357B58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</w:t>
      </w:r>
    </w:p>
    <w:p w14:paraId="0466CFDD" w14:textId="64746C5F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7047842F" w:rsidR="0042120F" w:rsidRPr="00C771DA" w:rsidRDefault="00D10D47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43.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77AA9E3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13BADD57" w:rsidR="00CD4FCE" w:rsidRPr="00C771DA" w:rsidRDefault="00D10D4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54AB7B1"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65DAD9A5" w:rsidR="00E56532" w:rsidRPr="00C771DA" w:rsidRDefault="00D10D4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45.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49A701F8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B02B0E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B02B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F1A8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27.09.2011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0A13A76B" w:rsidR="00DC69B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0A609B" w14:textId="77777777" w:rsidR="000F1A88" w:rsidRPr="00C771DA" w:rsidRDefault="000F1A88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314ED64F" w:rsidR="00114D06" w:rsidRPr="00C771DA" w:rsidRDefault="00D10D47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46. </w:t>
      </w:r>
      <w:r w:rsidR="00114D0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DDD17FB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409F4008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11F0CFD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2A8E15" w14:textId="28DA39AC" w:rsidR="00DD0D07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539F699B" w:rsidR="00BA7F4E" w:rsidRPr="00C771DA" w:rsidRDefault="000F1A88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</w:t>
      </w:r>
      <w:r w:rsidR="00063C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EED925" w14:textId="77777777" w:rsidR="00D10D47" w:rsidRDefault="00D10D47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47. </w:t>
      </w:r>
      <w:r w:rsidR="006C5A0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</w:p>
    <w:p w14:paraId="783778BE" w14:textId="77777777" w:rsidR="00D10D47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</w:t>
      </w:r>
    </w:p>
    <w:p w14:paraId="7F2DB0BB" w14:textId="77777777" w:rsidR="00D10D47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иных нормативных правовых актов, устанавливающих требования </w:t>
      </w:r>
    </w:p>
    <w:p w14:paraId="68650C20" w14:textId="50FFC4CC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725C64A3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75AC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71AFEB7A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подразделениях, должностными регламентами.</w:t>
      </w:r>
    </w:p>
    <w:p w14:paraId="69692209" w14:textId="5005FE22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C75AC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4BD31294" w:rsidR="00ED48C4" w:rsidRPr="00C771DA" w:rsidRDefault="00D10D47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48.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3C296EDC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235466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05207B61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14:paraId="6ED308CB" w14:textId="35EE3D8D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235466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14FC755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35466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1089FC6D" w:rsidR="00ED48C4" w:rsidRPr="00C771DA" w:rsidRDefault="00D10D47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49.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616E5887"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21655436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04CE79A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748A06F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A19920F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FB15C90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338D2622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63145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6386DC01" w:rsidR="00BA7F4E" w:rsidRPr="00C771DA" w:rsidRDefault="00D10D47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50.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6EE86569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117C0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0FC8BFB3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B117C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65E8A318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117C0">
        <w:rPr>
          <w:rFonts w:ascii="Liberation Serif" w:hAnsi="Liberation Serif" w:cs="Liberation Serif"/>
          <w:sz w:val="28"/>
          <w:szCs w:val="28"/>
        </w:rPr>
        <w:t>ОАиГ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D25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DE10276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B117C0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C6CDFE" w14:textId="77777777" w:rsidR="00D10D47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</w:t>
      </w:r>
    </w:p>
    <w:p w14:paraId="1BD4BE20" w14:textId="2EDE288F" w:rsidR="00B457F7" w:rsidRPr="00C771DA" w:rsidRDefault="00B457F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7070EB2" w14:textId="77777777" w:rsidR="00D10D47" w:rsidRDefault="00D10D47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51.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4B8EA4DF" w14:textId="5D768632" w:rsidR="00B457F7" w:rsidRPr="00C771DA" w:rsidRDefault="00B457F7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78C7C9C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72A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B1A0CB" w14:textId="77777777" w:rsidR="00D10D47" w:rsidRDefault="00D10D47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52. 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</w:t>
      </w:r>
    </w:p>
    <w:p w14:paraId="2CE21172" w14:textId="67621AF9" w:rsidR="00B457F7" w:rsidRPr="00C771DA" w:rsidRDefault="00B457F7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62258D7D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C633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B856E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городского округа Нижняя Салда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3D57C639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1B688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1B688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FF24BE3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B688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064881EF" w:rsidR="00B457F7" w:rsidRPr="00C771DA" w:rsidRDefault="00D10D47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53.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2C6D164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772AC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24C4A4B7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7812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3D64D0B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8122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5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6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DB981BE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22D8F590" w:rsidR="00B457F7" w:rsidRPr="00C771DA" w:rsidRDefault="00D10D4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54.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47038B1A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ОАиГ,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7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574D89EC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DA4E36">
        <w:rPr>
          <w:rFonts w:ascii="Liberation Serif" w:hAnsi="Liberation Serif" w:cs="Liberation Serif"/>
          <w:sz w:val="28"/>
          <w:szCs w:val="28"/>
        </w:rPr>
        <w:t>.</w:t>
      </w:r>
    </w:p>
    <w:p w14:paraId="241C7ADB" w14:textId="7BAE47B5" w:rsidR="00A00AA3" w:rsidRPr="00C771DA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4B32688" w14:textId="1E07FA9E" w:rsidR="007808EC" w:rsidRPr="007808EC" w:rsidRDefault="007808EC" w:rsidP="007808EC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22A54C07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627259" w14:textId="42883D6B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A9038A" w14:textId="2AA9632F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4ED65E" w14:textId="57E16794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F741A" w14:textId="65E4107E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59A589" w14:textId="435BCD6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70CEEA" w14:textId="205CFB25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1B6FDE" w14:textId="7F82C0DB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2D9D13" w14:textId="0C7ED3B2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8C17B2" w14:textId="6F5E15CE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777A1F" w14:textId="7A049011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7DC9B" w14:textId="77777777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20460F" w14:textId="7A6FFDE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6B95DA" w14:textId="1217375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B1EBD4" w14:textId="6217BBCC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8C6E48" w14:textId="4977C937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6F128F" w14:textId="2A5ACA26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09E82C" w14:textId="0CD0203D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716EA5" w14:textId="459A85D7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40D6C29" w14:textId="6274E278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920FDE5" w14:textId="20E8EC08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2B3AA67" w14:textId="64560437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2ECA06D" w14:textId="6CFA0FB9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3A133C" w14:textId="77777777" w:rsidR="00772ACA" w:rsidRDefault="00772ACA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1E11A8" w14:textId="77777777" w:rsidR="00DA4E36" w:rsidRPr="00F11564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C41AB" w14:textId="345F2193" w:rsidR="00F71D40" w:rsidRPr="00F11564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1909263"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F1156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F11564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F11564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F11564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F11564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F11564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F1156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8C245E8" w14:textId="2BCF69C1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F11564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2A02ED17" w14:textId="6169D045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B12A90" w:rsidRPr="00F11564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9D7386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490F2607" w14:textId="77777777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F11564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92666BA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13FB0B6" w14:textId="77777777" w:rsidR="00B12A90" w:rsidRPr="00F11564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F11564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F11564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6BCFD14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502351B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6E661B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F11564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F11564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F11564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F1156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F1156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F1156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F1156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0250543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</w:t>
      </w:r>
    </w:p>
    <w:p w14:paraId="10EE4A26" w14:textId="36C8363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F11564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F11564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F11564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E8E9C15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4B2C8DF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E0363" w:rsidRPr="00F11564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E1E0D6D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2CFBA7EF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F11564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D1E3975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B8F4713" w14:textId="77777777" w:rsidR="006E0363" w:rsidRPr="00F11564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F11564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F11564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FEF3C2B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7E3FC69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0572A3A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EC3BE6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14FB20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14:paraId="25F2BFDC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6E0363" w:rsidRPr="00F11564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F11564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F11564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F11564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3DAAEBD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576E639F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41DB25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E80D7C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FE3F0FA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5A302BF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12926C" w14:textId="2296A5F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6CF8E0" w14:textId="7B0400B8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A083AE8" w14:textId="77777777" w:rsidR="00B868EC" w:rsidRPr="00F11564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F11564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F11564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121FE7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121FE7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121FE7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F11564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6BDEFA4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343A80" w14:textId="145BC9BD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08B9C118" w:rsidR="00290B5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931799A" w14:textId="77777777" w:rsidR="00DA4E36" w:rsidRPr="00F11564" w:rsidRDefault="00DA4E36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4D8CDF9D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91E7ECE" w14:textId="6F44CEA9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E299BB" w14:textId="6B43992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2ABC1B42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806A313" w14:textId="6F65BF73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77777777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5EA1564" w14:textId="3EF94A29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1BB343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67F74BF9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F11564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4756AA" w14:textId="77777777"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F11564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3F283C2"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4475A25D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EC6425">
      <w:headerReference w:type="even" r:id="rId38"/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E478" w14:textId="77777777" w:rsidR="00604794" w:rsidRDefault="00604794" w:rsidP="00923F93">
      <w:r>
        <w:separator/>
      </w:r>
    </w:p>
  </w:endnote>
  <w:endnote w:type="continuationSeparator" w:id="0">
    <w:p w14:paraId="69E8AF8E" w14:textId="77777777" w:rsidR="00604794" w:rsidRDefault="0060479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AB9F" w14:textId="77777777" w:rsidR="00604794" w:rsidRDefault="00604794" w:rsidP="00923F93">
      <w:r>
        <w:separator/>
      </w:r>
    </w:p>
  </w:footnote>
  <w:footnote w:type="continuationSeparator" w:id="0">
    <w:p w14:paraId="38208426" w14:textId="77777777" w:rsidR="00604794" w:rsidRDefault="00604794" w:rsidP="00923F93">
      <w:r>
        <w:continuationSeparator/>
      </w:r>
    </w:p>
  </w:footnote>
  <w:footnote w:id="1">
    <w:p w14:paraId="662FFDEC" w14:textId="557F3659" w:rsidR="00CF19F0" w:rsidRDefault="00CF19F0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CF19F0" w:rsidRDefault="00CF19F0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A447" w14:textId="5EBBFC1F" w:rsidR="00CF19F0" w:rsidRDefault="00CF19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7449">
      <w:rPr>
        <w:noProof/>
      </w:rPr>
      <w:t>2</w:t>
    </w:r>
    <w:r>
      <w:fldChar w:fldCharType="end"/>
    </w:r>
  </w:p>
  <w:p w14:paraId="1E5EDC6F" w14:textId="77777777" w:rsidR="00CF19F0" w:rsidRDefault="00CF19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CF19F0" w:rsidRDefault="00CF19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F19F0" w:rsidRDefault="00CF19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AAAAC3" w:rsidR="00CF19F0" w:rsidRDefault="00CF1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C4">
          <w:rPr>
            <w:noProof/>
          </w:rPr>
          <w:t>19</w:t>
        </w:r>
        <w:r>
          <w:fldChar w:fldCharType="end"/>
        </w:r>
      </w:p>
    </w:sdtContent>
  </w:sdt>
  <w:p w14:paraId="49077AAF" w14:textId="77777777" w:rsidR="00CF19F0" w:rsidRDefault="00CF19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2685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C4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972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246D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D88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44DA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A8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3276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3F5E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2C8"/>
    <w:rsid w:val="001B256D"/>
    <w:rsid w:val="001B2E7F"/>
    <w:rsid w:val="001B3175"/>
    <w:rsid w:val="001B3C88"/>
    <w:rsid w:val="001B3EF0"/>
    <w:rsid w:val="001B49E5"/>
    <w:rsid w:val="001B688F"/>
    <w:rsid w:val="001C1BE7"/>
    <w:rsid w:val="001C3287"/>
    <w:rsid w:val="001C4452"/>
    <w:rsid w:val="001C64CC"/>
    <w:rsid w:val="001C6F46"/>
    <w:rsid w:val="001C7313"/>
    <w:rsid w:val="001D02B0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27F2B"/>
    <w:rsid w:val="00230663"/>
    <w:rsid w:val="0023240C"/>
    <w:rsid w:val="00235466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5DE8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9E9"/>
    <w:rsid w:val="00311D43"/>
    <w:rsid w:val="00312F04"/>
    <w:rsid w:val="003136B4"/>
    <w:rsid w:val="00314500"/>
    <w:rsid w:val="003147F6"/>
    <w:rsid w:val="003154A2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67DD"/>
    <w:rsid w:val="00327AB2"/>
    <w:rsid w:val="0033112F"/>
    <w:rsid w:val="0033125C"/>
    <w:rsid w:val="0033254D"/>
    <w:rsid w:val="00332ABB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57B58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56B9"/>
    <w:rsid w:val="00386C57"/>
    <w:rsid w:val="003908D2"/>
    <w:rsid w:val="00391402"/>
    <w:rsid w:val="00391613"/>
    <w:rsid w:val="0039390F"/>
    <w:rsid w:val="003A1A2A"/>
    <w:rsid w:val="003A2AF1"/>
    <w:rsid w:val="003A2BC9"/>
    <w:rsid w:val="003A5E78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44F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A9"/>
    <w:rsid w:val="004609D3"/>
    <w:rsid w:val="004612B5"/>
    <w:rsid w:val="00462890"/>
    <w:rsid w:val="00463145"/>
    <w:rsid w:val="00463A2E"/>
    <w:rsid w:val="004656A3"/>
    <w:rsid w:val="00466EE6"/>
    <w:rsid w:val="00470A51"/>
    <w:rsid w:val="00473225"/>
    <w:rsid w:val="004740A8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4305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07B4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2F97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DE6"/>
    <w:rsid w:val="00542E1E"/>
    <w:rsid w:val="00543A11"/>
    <w:rsid w:val="00543B6A"/>
    <w:rsid w:val="005448C8"/>
    <w:rsid w:val="00544C86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6F7A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794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4AD4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252"/>
    <w:rsid w:val="006C7E51"/>
    <w:rsid w:val="006D065A"/>
    <w:rsid w:val="006D15A1"/>
    <w:rsid w:val="006D2591"/>
    <w:rsid w:val="006D57CD"/>
    <w:rsid w:val="006D5F07"/>
    <w:rsid w:val="006D6963"/>
    <w:rsid w:val="006D7667"/>
    <w:rsid w:val="006D77CF"/>
    <w:rsid w:val="006E0363"/>
    <w:rsid w:val="006E03D9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08C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2ACA"/>
    <w:rsid w:val="0077469E"/>
    <w:rsid w:val="0078082E"/>
    <w:rsid w:val="007808EC"/>
    <w:rsid w:val="00781224"/>
    <w:rsid w:val="007817CC"/>
    <w:rsid w:val="00781E75"/>
    <w:rsid w:val="007822DE"/>
    <w:rsid w:val="007833F7"/>
    <w:rsid w:val="007841B5"/>
    <w:rsid w:val="007851CC"/>
    <w:rsid w:val="007858D5"/>
    <w:rsid w:val="0078687C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1FA1"/>
    <w:rsid w:val="007A64A3"/>
    <w:rsid w:val="007A66C4"/>
    <w:rsid w:val="007A7426"/>
    <w:rsid w:val="007A7A03"/>
    <w:rsid w:val="007A7B58"/>
    <w:rsid w:val="007B2705"/>
    <w:rsid w:val="007B4EA4"/>
    <w:rsid w:val="007B5C07"/>
    <w:rsid w:val="007C01AB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333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25E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5C8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94DEC"/>
    <w:rsid w:val="008A09FE"/>
    <w:rsid w:val="008A1625"/>
    <w:rsid w:val="008A1910"/>
    <w:rsid w:val="008A2963"/>
    <w:rsid w:val="008A2A31"/>
    <w:rsid w:val="008A3AFD"/>
    <w:rsid w:val="008A3BB0"/>
    <w:rsid w:val="008A44AA"/>
    <w:rsid w:val="008A48D4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0C7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4F5A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1430"/>
    <w:rsid w:val="009426AE"/>
    <w:rsid w:val="00943087"/>
    <w:rsid w:val="009459FB"/>
    <w:rsid w:val="0094656E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87F7B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0B33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2B0E"/>
    <w:rsid w:val="00B032C5"/>
    <w:rsid w:val="00B0372D"/>
    <w:rsid w:val="00B07119"/>
    <w:rsid w:val="00B07595"/>
    <w:rsid w:val="00B11399"/>
    <w:rsid w:val="00B117C0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EC1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56E3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42BA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449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7E3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C75AC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19F0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0D47"/>
    <w:rsid w:val="00D11FF2"/>
    <w:rsid w:val="00D13F22"/>
    <w:rsid w:val="00D1432A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47D3D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5284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1729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4E36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5215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440B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5FD1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854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80F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50384030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7F9BFDDF9634602CEC6C014F50EACF54498E7C5DA5A0D17ED5A59EB96BA577D554DA0B60B2EFD0B838343023AD9A447" TargetMode="External"/><Relationship Id="rId34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644CC5C81A8DEAD1D9B086ED9D08B7BCBF830868CC3AE4A57DC46B355415CDEB79C8BCD3B43A3A10971F98COEY2O" TargetMode="External"/><Relationship Id="rId17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5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3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0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4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7" Type="http://schemas.openxmlformats.org/officeDocument/2006/relationships/hyperlink" Target="consultantplus://offline/ref=A397FE100A04CF436DCCCECBCB31C68B42BE200191B8B806F655A1EE54601F0A8CDCC862B6B13B1233FA6C374EFDx9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6" Type="http://schemas.openxmlformats.org/officeDocument/2006/relationships/hyperlink" Target="https://digital.midural.ru/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5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CAC0-9CEE-4530-AEFE-47DD63AC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28644</Words>
  <Characters>163273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2</cp:revision>
  <cp:lastPrinted>2022-06-22T09:49:00Z</cp:lastPrinted>
  <dcterms:created xsi:type="dcterms:W3CDTF">2022-10-06T03:59:00Z</dcterms:created>
  <dcterms:modified xsi:type="dcterms:W3CDTF">2022-10-06T03:59:00Z</dcterms:modified>
</cp:coreProperties>
</file>