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Pr="00750367" w:rsidRDefault="00CA21C7" w:rsidP="00F653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3D" w:rsidRPr="00974F24" w:rsidRDefault="00554E3D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554E3D" w:rsidRPr="00AC16A1" w:rsidRDefault="00554E3D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 w:rsidR="00963162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554E3D" w:rsidRPr="00974F24" w:rsidRDefault="00554E3D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554E3D" w:rsidRPr="00AC16A1" w:rsidRDefault="00554E3D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 w:rsidR="00963162"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 w:rsidR="00963162"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 w:rsidR="00963162"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750367" w:rsidRDefault="00BD44A5" w:rsidP="00BD44A5">
      <w:pPr>
        <w:jc w:val="center"/>
        <w:rPr>
          <w:b/>
          <w:sz w:val="24"/>
          <w:szCs w:val="24"/>
        </w:rPr>
      </w:pPr>
      <w:r w:rsidRPr="00750367">
        <w:rPr>
          <w:b/>
          <w:sz w:val="24"/>
          <w:szCs w:val="24"/>
        </w:rPr>
        <w:t>ОТЧ</w:t>
      </w:r>
      <w:r w:rsidR="00024657" w:rsidRPr="00750367">
        <w:rPr>
          <w:b/>
          <w:sz w:val="24"/>
          <w:szCs w:val="24"/>
        </w:rPr>
        <w:t>Е</w:t>
      </w:r>
      <w:r w:rsidRPr="00750367">
        <w:rPr>
          <w:b/>
          <w:sz w:val="24"/>
          <w:szCs w:val="24"/>
        </w:rPr>
        <w:t>Т</w:t>
      </w:r>
    </w:p>
    <w:p w:rsidR="00CA0EE4" w:rsidRPr="00750367" w:rsidRDefault="00513A54" w:rsidP="00A445AD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50367">
        <w:rPr>
          <w:rFonts w:ascii="Times New Roman" w:hAnsi="Times New Roman" w:cs="Times New Roman"/>
          <w:sz w:val="24"/>
          <w:szCs w:val="24"/>
        </w:rPr>
        <w:t>О</w:t>
      </w:r>
      <w:r w:rsidR="00963162" w:rsidRPr="00750367">
        <w:rPr>
          <w:rFonts w:ascii="Times New Roman" w:hAnsi="Times New Roman" w:cs="Times New Roman"/>
          <w:sz w:val="24"/>
          <w:szCs w:val="24"/>
        </w:rPr>
        <w:t>б</w:t>
      </w:r>
      <w:r w:rsidRPr="00750367">
        <w:rPr>
          <w:rFonts w:ascii="Times New Roman" w:hAnsi="Times New Roman" w:cs="Times New Roman"/>
          <w:sz w:val="24"/>
          <w:szCs w:val="24"/>
        </w:rPr>
        <w:t xml:space="preserve"> </w:t>
      </w:r>
      <w:r w:rsidR="00963162" w:rsidRPr="00750367">
        <w:rPr>
          <w:rFonts w:ascii="Times New Roman" w:hAnsi="Times New Roman" w:cs="Times New Roman"/>
          <w:sz w:val="24"/>
          <w:szCs w:val="24"/>
        </w:rPr>
        <w:t>исполнении</w:t>
      </w:r>
      <w:r w:rsidRPr="00750367">
        <w:rPr>
          <w:rFonts w:ascii="Times New Roman" w:hAnsi="Times New Roman" w:cs="Times New Roman"/>
          <w:sz w:val="24"/>
          <w:szCs w:val="24"/>
        </w:rPr>
        <w:t xml:space="preserve"> </w:t>
      </w:r>
      <w:r w:rsidR="006563DF" w:rsidRPr="00750367">
        <w:rPr>
          <w:rFonts w:ascii="Times New Roman" w:hAnsi="Times New Roman" w:cs="Times New Roman"/>
          <w:sz w:val="24"/>
          <w:szCs w:val="24"/>
        </w:rPr>
        <w:t>п</w:t>
      </w:r>
      <w:r w:rsidR="00515F38" w:rsidRPr="00750367">
        <w:rPr>
          <w:rFonts w:ascii="Times New Roman" w:hAnsi="Times New Roman" w:cs="Times New Roman"/>
          <w:sz w:val="24"/>
          <w:szCs w:val="24"/>
        </w:rPr>
        <w:t>лан</w:t>
      </w:r>
      <w:r w:rsidR="00963162" w:rsidRPr="00750367">
        <w:rPr>
          <w:rFonts w:ascii="Times New Roman" w:hAnsi="Times New Roman" w:cs="Times New Roman"/>
          <w:sz w:val="24"/>
          <w:szCs w:val="24"/>
        </w:rPr>
        <w:t>а</w:t>
      </w:r>
      <w:r w:rsidRPr="00750367">
        <w:rPr>
          <w:rFonts w:ascii="Times New Roman" w:hAnsi="Times New Roman" w:cs="Times New Roman"/>
          <w:sz w:val="24"/>
          <w:szCs w:val="24"/>
        </w:rPr>
        <w:t xml:space="preserve"> </w:t>
      </w:r>
      <w:r w:rsidR="00BD44A5" w:rsidRPr="0075036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1945C3" w:rsidRPr="00750367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CA0EE4" w:rsidRPr="00750367" w:rsidRDefault="00CA0EE4" w:rsidP="00CA0EE4">
      <w:pPr>
        <w:ind w:right="113"/>
        <w:jc w:val="center"/>
        <w:rPr>
          <w:sz w:val="24"/>
          <w:szCs w:val="24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750367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750367" w:rsidRDefault="00513A54" w:rsidP="00CA0EE4">
            <w:pPr>
              <w:jc w:val="center"/>
              <w:rPr>
                <w:b/>
                <w:sz w:val="24"/>
                <w:szCs w:val="24"/>
              </w:rPr>
            </w:pPr>
            <w:r w:rsidRPr="00750367">
              <w:rPr>
                <w:b/>
                <w:sz w:val="24"/>
                <w:szCs w:val="24"/>
              </w:rPr>
              <w:t>в администрации городского округа Нижняя Салда</w:t>
            </w:r>
          </w:p>
        </w:tc>
      </w:tr>
      <w:tr w:rsidR="00CA0EE4" w:rsidRPr="00750367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750367" w:rsidRDefault="00CA0EE4" w:rsidP="00231C08">
            <w:pPr>
              <w:jc w:val="center"/>
              <w:rPr>
                <w:i/>
                <w:sz w:val="24"/>
                <w:szCs w:val="24"/>
              </w:rPr>
            </w:pPr>
            <w:r w:rsidRPr="00750367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750367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750367" w:rsidRDefault="00F62832" w:rsidP="00231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  <w:r w:rsidR="0005681F">
              <w:rPr>
                <w:b/>
                <w:sz w:val="24"/>
                <w:szCs w:val="24"/>
              </w:rPr>
              <w:t xml:space="preserve"> 2019</w:t>
            </w:r>
            <w:r w:rsidR="00513A54" w:rsidRPr="00750367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CA0EE4" w:rsidRPr="00750367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750367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750367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750367" w:rsidTr="00EF4821">
        <w:tc>
          <w:tcPr>
            <w:tcW w:w="15026" w:type="dxa"/>
            <w:tcBorders>
              <w:bottom w:val="single" w:sz="4" w:space="0" w:color="auto"/>
            </w:tcBorders>
          </w:tcPr>
          <w:p w:rsidR="00513A54" w:rsidRPr="00750367" w:rsidRDefault="00513A54" w:rsidP="00513A5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главы городск</w:t>
            </w:r>
            <w:r w:rsidR="00CA03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ого округа Нижняя Салда от 25.09.2018 № 37</w:t>
            </w:r>
            <w:r w:rsidRPr="0075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«Об утверждении Плана мероприятий</w:t>
            </w:r>
          </w:p>
          <w:p w:rsidR="00513A54" w:rsidRPr="00750367" w:rsidRDefault="00513A54" w:rsidP="00513A5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противодействию коррупции в городском </w:t>
            </w:r>
            <w:r w:rsidR="00F628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округе Нижняя Салда на 2018-2020</w:t>
            </w:r>
            <w:r w:rsidRPr="0075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годы»</w:t>
            </w:r>
          </w:p>
          <w:p w:rsidR="00CA0EE4" w:rsidRPr="00750367" w:rsidRDefault="00CA0EE4" w:rsidP="00231C08">
            <w:pPr>
              <w:jc w:val="center"/>
              <w:rPr>
                <w:sz w:val="24"/>
                <w:szCs w:val="24"/>
              </w:rPr>
            </w:pPr>
          </w:p>
        </w:tc>
      </w:tr>
      <w:tr w:rsidR="00CA0EE4" w:rsidRPr="00750367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750367" w:rsidRDefault="00CA0EE4" w:rsidP="00231C08">
            <w:pPr>
              <w:jc w:val="center"/>
              <w:rPr>
                <w:sz w:val="24"/>
                <w:szCs w:val="24"/>
              </w:rPr>
            </w:pPr>
          </w:p>
        </w:tc>
      </w:tr>
      <w:tr w:rsidR="00CA0EE4" w:rsidRPr="00750367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750367" w:rsidRDefault="00CA0EE4" w:rsidP="00231C08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(</w:t>
            </w:r>
            <w:r w:rsidRPr="00750367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750367">
              <w:rPr>
                <w:sz w:val="24"/>
                <w:szCs w:val="24"/>
              </w:rPr>
              <w:t>)</w:t>
            </w:r>
          </w:p>
        </w:tc>
      </w:tr>
    </w:tbl>
    <w:p w:rsidR="00CA0EE4" w:rsidRPr="00750367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F65327" w:rsidRPr="00750367" w:rsidTr="00875A35">
        <w:trPr>
          <w:jc w:val="center"/>
        </w:trPr>
        <w:tc>
          <w:tcPr>
            <w:tcW w:w="695" w:type="dxa"/>
          </w:tcPr>
          <w:p w:rsidR="00A5396D" w:rsidRPr="00750367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0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A5396D" w:rsidRPr="00750367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750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750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A5396D" w:rsidRPr="00750367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0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750367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0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750367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0367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A5396D" w:rsidRPr="00750367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0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750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750367" w:rsidRDefault="00A5396D" w:rsidP="006F3CA2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03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750367" w:rsidTr="00875A35">
        <w:trPr>
          <w:jc w:val="center"/>
        </w:trPr>
        <w:tc>
          <w:tcPr>
            <w:tcW w:w="695" w:type="dxa"/>
            <w:vAlign w:val="center"/>
          </w:tcPr>
          <w:p w:rsidR="00A5396D" w:rsidRPr="00750367" w:rsidRDefault="00A5396D" w:rsidP="00574AE3">
            <w:pPr>
              <w:jc w:val="center"/>
              <w:rPr>
                <w:bCs/>
                <w:sz w:val="24"/>
                <w:szCs w:val="24"/>
              </w:rPr>
            </w:pPr>
            <w:r w:rsidRPr="007503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750367" w:rsidRDefault="00A5396D" w:rsidP="00D30916">
            <w:pPr>
              <w:jc w:val="center"/>
              <w:rPr>
                <w:bCs/>
                <w:sz w:val="24"/>
                <w:szCs w:val="24"/>
              </w:rPr>
            </w:pPr>
            <w:r w:rsidRPr="007503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750367" w:rsidRDefault="00A5396D" w:rsidP="00D30916">
            <w:pPr>
              <w:jc w:val="center"/>
              <w:rPr>
                <w:bCs/>
                <w:sz w:val="24"/>
                <w:szCs w:val="24"/>
              </w:rPr>
            </w:pPr>
            <w:r w:rsidRPr="007503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5396D" w:rsidRPr="00750367" w:rsidRDefault="00A5396D" w:rsidP="00D30916">
            <w:pPr>
              <w:jc w:val="center"/>
              <w:rPr>
                <w:bCs/>
                <w:sz w:val="24"/>
                <w:szCs w:val="24"/>
              </w:rPr>
            </w:pPr>
            <w:r w:rsidRPr="0075036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5396D" w:rsidRPr="00750367" w:rsidRDefault="00A5396D" w:rsidP="00A5396D">
            <w:pPr>
              <w:jc w:val="center"/>
              <w:rPr>
                <w:bCs/>
                <w:sz w:val="24"/>
                <w:szCs w:val="24"/>
              </w:rPr>
            </w:pPr>
            <w:r w:rsidRPr="0075036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A5396D" w:rsidRPr="00750367" w:rsidRDefault="00A5396D" w:rsidP="00A5396D">
            <w:pPr>
              <w:jc w:val="center"/>
              <w:rPr>
                <w:bCs/>
                <w:sz w:val="24"/>
                <w:szCs w:val="24"/>
              </w:rPr>
            </w:pPr>
            <w:r w:rsidRPr="00750367">
              <w:rPr>
                <w:bCs/>
                <w:sz w:val="24"/>
                <w:szCs w:val="24"/>
              </w:rPr>
              <w:t>6</w:t>
            </w:r>
          </w:p>
        </w:tc>
      </w:tr>
      <w:tr w:rsidR="00513A54" w:rsidRPr="00750367" w:rsidTr="00875A35">
        <w:trPr>
          <w:jc w:val="center"/>
        </w:trPr>
        <w:tc>
          <w:tcPr>
            <w:tcW w:w="695" w:type="dxa"/>
          </w:tcPr>
          <w:p w:rsidR="00513A54" w:rsidRPr="00750367" w:rsidRDefault="00BE2FAD" w:rsidP="006F3CA2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513A54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13A54" w:rsidRPr="00750367" w:rsidRDefault="00513A54" w:rsidP="006F3CA2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Анализ действующих нормативных правовых актов городского округа Нижняя Салда и правовых актов в сфере противодействия коррупции в целях их   приведения в  соответствие   с законодательством Российской Федерации</w:t>
            </w:r>
          </w:p>
        </w:tc>
        <w:tc>
          <w:tcPr>
            <w:tcW w:w="2127" w:type="dxa"/>
          </w:tcPr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По мере внесения изменений – в течение 3 месяцев после изменения законодательства Российской Федерации </w:t>
            </w:r>
          </w:p>
        </w:tc>
        <w:tc>
          <w:tcPr>
            <w:tcW w:w="4394" w:type="dxa"/>
          </w:tcPr>
          <w:p w:rsidR="00513A54" w:rsidRPr="00750367" w:rsidRDefault="00511459" w:rsidP="006F3CA2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Анализ проведен. Внесение изменений в правовые акты городского округа Нижняя Салда по противодействию коррупции не требуется</w:t>
            </w:r>
          </w:p>
        </w:tc>
        <w:tc>
          <w:tcPr>
            <w:tcW w:w="2365" w:type="dxa"/>
          </w:tcPr>
          <w:p w:rsidR="00513A54" w:rsidRPr="00750367" w:rsidRDefault="00511459" w:rsidP="006F3CA2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A54" w:rsidRPr="00750367" w:rsidTr="00926D2A">
        <w:trPr>
          <w:jc w:val="center"/>
        </w:trPr>
        <w:tc>
          <w:tcPr>
            <w:tcW w:w="695" w:type="dxa"/>
          </w:tcPr>
          <w:p w:rsidR="00513A54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513A54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13A54" w:rsidRPr="00750367" w:rsidRDefault="00513A54" w:rsidP="00513A5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и нормативных правовых актов органов местного самоуправления</w:t>
            </w:r>
          </w:p>
          <w:p w:rsidR="00513A54" w:rsidRPr="00750367" w:rsidRDefault="00513A54" w:rsidP="00513A54">
            <w:pPr>
              <w:autoSpaceDN w:val="0"/>
              <w:adjustRightInd w:val="0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По мере разработки проектов нормативных правовых актов и по мере необходимости</w:t>
            </w: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13A54" w:rsidRPr="00750367" w:rsidRDefault="001C16C2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</w:t>
            </w:r>
            <w:r w:rsidR="00B840EC" w:rsidRPr="00750367">
              <w:rPr>
                <w:sz w:val="24"/>
                <w:szCs w:val="24"/>
              </w:rPr>
              <w:t xml:space="preserve"> НПА</w:t>
            </w:r>
          </w:p>
        </w:tc>
        <w:tc>
          <w:tcPr>
            <w:tcW w:w="2365" w:type="dxa"/>
          </w:tcPr>
          <w:p w:rsidR="00513A54" w:rsidRPr="00750367" w:rsidRDefault="00B840EC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A54" w:rsidRPr="00750367" w:rsidTr="00926D2A">
        <w:trPr>
          <w:jc w:val="center"/>
        </w:trPr>
        <w:tc>
          <w:tcPr>
            <w:tcW w:w="695" w:type="dxa"/>
          </w:tcPr>
          <w:p w:rsidR="00513A54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:rsidR="00513A54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13A54" w:rsidRPr="00750367" w:rsidRDefault="00513A54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Об эффективности контрактной системы в сфере закупок товаров, работ, услуг для обеспечения  и муниципальных нужд</w:t>
            </w:r>
          </w:p>
        </w:tc>
        <w:tc>
          <w:tcPr>
            <w:tcW w:w="2127" w:type="dxa"/>
          </w:tcPr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513A54" w:rsidRDefault="00782DCE" w:rsidP="00926D2A">
            <w:pPr>
              <w:jc w:val="center"/>
              <w:rPr>
                <w:color w:val="000000"/>
                <w:sz w:val="27"/>
                <w:szCs w:val="27"/>
              </w:rPr>
            </w:pPr>
            <w:r w:rsidRPr="00B96DA1">
              <w:rPr>
                <w:color w:val="000000"/>
                <w:sz w:val="27"/>
                <w:szCs w:val="27"/>
              </w:rPr>
              <w:t xml:space="preserve">Всего проведено </w:t>
            </w:r>
            <w:r>
              <w:rPr>
                <w:color w:val="000000"/>
                <w:sz w:val="27"/>
                <w:szCs w:val="27"/>
              </w:rPr>
              <w:t xml:space="preserve">за </w:t>
            </w:r>
            <w:r w:rsidRPr="00B96DA1">
              <w:rPr>
                <w:color w:val="000000"/>
                <w:sz w:val="27"/>
                <w:szCs w:val="27"/>
              </w:rPr>
              <w:t>2019 год 44 конкурентных способа размещения заказа на общую сумму 748354800,89 рублей. Заключено муниципальных контрактов 42 на общую сумму 719304817,02. Экономия по итогам состоявшихся процедур составила 29049983,87</w:t>
            </w:r>
            <w:r>
              <w:rPr>
                <w:color w:val="000000"/>
                <w:sz w:val="27"/>
                <w:szCs w:val="27"/>
              </w:rPr>
              <w:t xml:space="preserve"> рублей</w:t>
            </w:r>
            <w:r w:rsidR="00EC3529">
              <w:rPr>
                <w:color w:val="000000"/>
                <w:sz w:val="27"/>
                <w:szCs w:val="27"/>
              </w:rPr>
              <w:t>.</w:t>
            </w:r>
          </w:p>
          <w:p w:rsidR="001C16C2" w:rsidRPr="00750367" w:rsidRDefault="001C16C2" w:rsidP="00F75AFF">
            <w:pPr>
              <w:jc w:val="both"/>
              <w:rPr>
                <w:sz w:val="24"/>
                <w:szCs w:val="24"/>
              </w:rPr>
            </w:pPr>
            <w:r w:rsidRPr="00F75AFF">
              <w:rPr>
                <w:sz w:val="27"/>
                <w:szCs w:val="27"/>
              </w:rPr>
              <w:t xml:space="preserve">       В 2019 году Фин</w:t>
            </w:r>
            <w:r w:rsidR="00F75AFF">
              <w:rPr>
                <w:sz w:val="27"/>
                <w:szCs w:val="27"/>
              </w:rPr>
              <w:t xml:space="preserve">ансовым </w:t>
            </w:r>
            <w:r w:rsidRPr="00F75AFF">
              <w:rPr>
                <w:sz w:val="27"/>
                <w:szCs w:val="27"/>
              </w:rPr>
              <w:t>управлением Нижняя Салда проведено 4 проверки соблюдения законодательства о контрактной системе в сфере закупок товаров, работ и услуг для нужд муниципальных учреждений. По результатам одной проверки выдано два предписания. Материалы проверок переданы в прокуратуру для рассмотрения и принятия решений.</w:t>
            </w:r>
          </w:p>
        </w:tc>
        <w:tc>
          <w:tcPr>
            <w:tcW w:w="2365" w:type="dxa"/>
          </w:tcPr>
          <w:p w:rsidR="00513A54" w:rsidRPr="00750367" w:rsidRDefault="00EC3529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Выполнена</w:t>
            </w:r>
          </w:p>
        </w:tc>
      </w:tr>
      <w:tr w:rsidR="00513A54" w:rsidRPr="00750367" w:rsidTr="00926D2A">
        <w:trPr>
          <w:jc w:val="center"/>
        </w:trPr>
        <w:tc>
          <w:tcPr>
            <w:tcW w:w="695" w:type="dxa"/>
          </w:tcPr>
          <w:p w:rsidR="00513A54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513A54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13A54" w:rsidRPr="00750367" w:rsidRDefault="00513A54" w:rsidP="00513A5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Ведение учета </w:t>
            </w:r>
          </w:p>
          <w:p w:rsidR="00513A54" w:rsidRPr="00750367" w:rsidRDefault="00513A54" w:rsidP="00513A54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- поступивших заключений о результатах антикоррупционной экспертизы нормативных правовых актов  городского округа Нижняя Салда, проведенной прокуратурой  города Нижней  Салды  и Главным управлением Министерства юстиции Российской Федерации по Свердловской области;</w:t>
            </w:r>
          </w:p>
          <w:p w:rsidR="00513A54" w:rsidRPr="00750367" w:rsidRDefault="00513A54" w:rsidP="00513A54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- результатов независимой экспертизы и общественного обсуждения проектов </w:t>
            </w:r>
            <w:r w:rsidRPr="00750367">
              <w:rPr>
                <w:sz w:val="24"/>
                <w:szCs w:val="24"/>
              </w:rPr>
              <w:lastRenderedPageBreak/>
              <w:t>нормативных правовых актов городского округа Нижняя Салда</w:t>
            </w:r>
          </w:p>
        </w:tc>
        <w:tc>
          <w:tcPr>
            <w:tcW w:w="2127" w:type="dxa"/>
          </w:tcPr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один раз в полугодие, до 10 июля, до 31 декабря</w:t>
            </w: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13A54" w:rsidRPr="00750367" w:rsidRDefault="00541613" w:rsidP="001C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0FC1">
              <w:rPr>
                <w:sz w:val="24"/>
                <w:szCs w:val="24"/>
              </w:rPr>
              <w:t>11 протестов</w:t>
            </w:r>
            <w:r>
              <w:rPr>
                <w:sz w:val="24"/>
                <w:szCs w:val="24"/>
              </w:rPr>
              <w:t xml:space="preserve"> прокурора</w:t>
            </w:r>
            <w:r w:rsidR="00305BDF">
              <w:rPr>
                <w:sz w:val="24"/>
                <w:szCs w:val="24"/>
              </w:rPr>
              <w:t xml:space="preserve">, </w:t>
            </w:r>
            <w:r w:rsidR="001C16C2">
              <w:rPr>
                <w:sz w:val="24"/>
                <w:szCs w:val="24"/>
              </w:rPr>
              <w:t>9 экспертных заключений</w:t>
            </w:r>
            <w:r w:rsidR="00305BDF">
              <w:rPr>
                <w:sz w:val="24"/>
                <w:szCs w:val="24"/>
              </w:rPr>
              <w:t xml:space="preserve"> государственно-правового департамента Губернатора Свердловской области и Правительства Свердловской области</w:t>
            </w:r>
            <w:r>
              <w:rPr>
                <w:sz w:val="24"/>
                <w:szCs w:val="24"/>
              </w:rPr>
              <w:t xml:space="preserve"> о нарушении федерального законодательства. Коррупционных факторов не выявлено</w:t>
            </w:r>
          </w:p>
        </w:tc>
        <w:tc>
          <w:tcPr>
            <w:tcW w:w="2365" w:type="dxa"/>
          </w:tcPr>
          <w:p w:rsidR="00513A54" w:rsidRPr="00750367" w:rsidRDefault="00541613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A54" w:rsidRPr="00750367" w:rsidTr="00926D2A">
        <w:trPr>
          <w:jc w:val="center"/>
        </w:trPr>
        <w:tc>
          <w:tcPr>
            <w:tcW w:w="695" w:type="dxa"/>
          </w:tcPr>
          <w:p w:rsidR="00513A54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:rsidR="00513A54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13A54" w:rsidRPr="00750367" w:rsidRDefault="00513A54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Обеспечение размещения проектов нормативных правовых актов на официальных сайтах органов местного самоуправления городского округа Нижняя Салда в разделе Нормотворчество/проекты для обеспечения возможности проведения независимой экспертизы и общественного обсуждения</w:t>
            </w:r>
          </w:p>
        </w:tc>
        <w:tc>
          <w:tcPr>
            <w:tcW w:w="2127" w:type="dxa"/>
          </w:tcPr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513A54" w:rsidRDefault="009237DE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B840EC" w:rsidRPr="00750367">
              <w:rPr>
                <w:sz w:val="24"/>
                <w:szCs w:val="24"/>
              </w:rPr>
              <w:t xml:space="preserve"> НПА</w:t>
            </w:r>
          </w:p>
          <w:p w:rsidR="001C16C2" w:rsidRPr="00750367" w:rsidRDefault="001C16C2" w:rsidP="0092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513A54" w:rsidRPr="00750367" w:rsidRDefault="00541613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13A54" w:rsidRPr="00750367" w:rsidTr="00926D2A">
        <w:trPr>
          <w:jc w:val="center"/>
        </w:trPr>
        <w:tc>
          <w:tcPr>
            <w:tcW w:w="695" w:type="dxa"/>
          </w:tcPr>
          <w:p w:rsidR="00513A54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513A54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13A54" w:rsidRPr="00750367" w:rsidRDefault="00513A54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Обеспечение проверки сведений о доходах,    имуществе и обязательствах имущественного характера муниципальных служащих и о доходах, имуществе и обязательствах имущественного характера членов их семей и сведений о доходах  и имуществе руководителей  муниципальных учреждений</w:t>
            </w:r>
          </w:p>
          <w:p w:rsidR="00513A54" w:rsidRPr="00750367" w:rsidRDefault="00513A54" w:rsidP="00926D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до 25 декабря</w:t>
            </w: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  <w:p w:rsidR="00513A54" w:rsidRPr="00750367" w:rsidRDefault="00513A54" w:rsidP="00926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13A54" w:rsidRDefault="005E76DC" w:rsidP="0011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городского округа Нижняя Салда</w:t>
            </w:r>
            <w:r w:rsidR="00115136" w:rsidRPr="000568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115136" w:rsidRPr="0005681F">
              <w:rPr>
                <w:sz w:val="24"/>
                <w:szCs w:val="24"/>
              </w:rPr>
              <w:t>целях проведения проверки направлены запросы в ИФНС России №16</w:t>
            </w:r>
            <w:r>
              <w:rPr>
                <w:sz w:val="24"/>
                <w:szCs w:val="24"/>
              </w:rPr>
              <w:t>.</w:t>
            </w:r>
          </w:p>
          <w:p w:rsidR="005E76DC" w:rsidRPr="005E76DC" w:rsidRDefault="005E76DC" w:rsidP="0011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КРК городского округа Нижняя Салда в</w:t>
            </w:r>
            <w:r w:rsidRPr="005E76DC">
              <w:rPr>
                <w:sz w:val="24"/>
                <w:szCs w:val="24"/>
              </w:rPr>
              <w:t xml:space="preserve"> </w:t>
            </w:r>
            <w:proofErr w:type="gramStart"/>
            <w:r w:rsidRPr="005E76DC">
              <w:rPr>
                <w:sz w:val="24"/>
                <w:szCs w:val="24"/>
              </w:rPr>
              <w:t>Межрайонную</w:t>
            </w:r>
            <w:proofErr w:type="gramEnd"/>
            <w:r w:rsidRPr="005E76DC">
              <w:rPr>
                <w:sz w:val="24"/>
                <w:szCs w:val="24"/>
              </w:rPr>
              <w:t xml:space="preserve"> ИФНС России  № 16 по Свердловской области направлены запросы о проверке достоверности сведений исх. № К2-50, № К2-51 от 10.04.2019, повторный запрос о проверке достоверности сведений исх. № К2-80 от 29.05.2019, предоставленных инспектором КРК, в связи с неполучением из ИФНС ответа на ранее отправленный запрос. Получены от Межрайонной ИФНС России № 16 по Свердловской области ответы исх. № 14-41/11162 от 06.05.2019, № 14-41/15185 от 24.06.2019.</w:t>
            </w:r>
          </w:p>
          <w:p w:rsidR="005E76DC" w:rsidRPr="00750367" w:rsidRDefault="005E76DC" w:rsidP="00115136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Думой ГО Нижняя Салда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сделан з</w:t>
            </w:r>
            <w:r w:rsidRPr="005E76DC">
              <w:rPr>
                <w:rFonts w:ascii="Liberation Serif" w:hAnsi="Liberation Serif" w:cs="Liberation Serif"/>
                <w:sz w:val="24"/>
                <w:szCs w:val="24"/>
              </w:rPr>
              <w:t>апрос № Д2-31 от 19.06.2019 направлен</w:t>
            </w:r>
            <w:proofErr w:type="gramEnd"/>
            <w:r w:rsidRPr="005E76DC">
              <w:rPr>
                <w:rFonts w:ascii="Liberation Serif" w:hAnsi="Liberation Serif" w:cs="Liberation Serif"/>
                <w:sz w:val="24"/>
                <w:szCs w:val="24"/>
              </w:rPr>
              <w:t xml:space="preserve"> в МИФНС России № 16 о проведении проверки достоверности</w:t>
            </w:r>
            <w:r w:rsidRPr="005E76DC">
              <w:rPr>
                <w:sz w:val="24"/>
                <w:szCs w:val="24"/>
              </w:rPr>
              <w:t xml:space="preserve"> сведений о доходах,    имуществе и обязательствах </w:t>
            </w:r>
            <w:r w:rsidRPr="005E76DC">
              <w:rPr>
                <w:sz w:val="24"/>
                <w:szCs w:val="24"/>
              </w:rPr>
              <w:lastRenderedPageBreak/>
              <w:t>имущественного характера муниципального служащего и членов ее семьи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513A54" w:rsidRPr="00750367" w:rsidRDefault="00863701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840EC" w:rsidRPr="00750367" w:rsidRDefault="00B840EC" w:rsidP="005E76DC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50367">
              <w:rPr>
                <w:sz w:val="24"/>
                <w:szCs w:val="24"/>
              </w:rPr>
              <w:t>контроля за</w:t>
            </w:r>
            <w:proofErr w:type="gramEnd"/>
            <w:r w:rsidRPr="00750367">
              <w:rPr>
                <w:sz w:val="24"/>
                <w:szCs w:val="24"/>
              </w:rPr>
              <w:t xml:space="preserve"> соответствием расходов муниципальных служащих городского округа Нижняя Салда, расходов его супруги (супруга) и несовершеннолетних детей общему доходу муниципального 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до 25 декабря</w:t>
            </w: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63701" w:rsidRPr="0073499E" w:rsidRDefault="00863701" w:rsidP="00863701">
            <w:pPr>
              <w:pStyle w:val="af"/>
              <w:ind w:left="-108"/>
              <w:jc w:val="both"/>
              <w:rPr>
                <w:rFonts w:ascii="Times New Roman" w:hAnsi="Times New Roman" w:cs="Times New Roman"/>
              </w:rPr>
            </w:pPr>
            <w:r w:rsidRPr="0005681F">
              <w:rPr>
                <w:rFonts w:ascii="Times New Roman" w:hAnsi="Times New Roman" w:cs="Times New Roman"/>
              </w:rPr>
              <w:t xml:space="preserve">Сведения о расходах муниципальными служащими не предоставлялись в связи с отсутствием сделок, предусмотренных Федеральным законом от 3 декабря 2012 года № 230-ФЗ «О </w:t>
            </w:r>
            <w:proofErr w:type="gramStart"/>
            <w:r w:rsidRPr="0005681F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05681F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863701" w:rsidRPr="0073499E" w:rsidRDefault="00863701" w:rsidP="0086370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840EC" w:rsidRPr="00750367" w:rsidRDefault="00B840EC" w:rsidP="00926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840EC" w:rsidRPr="00750367" w:rsidRDefault="00863701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840EC" w:rsidRPr="00750367" w:rsidRDefault="00B840EC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Проведение мониторинга</w:t>
            </w:r>
          </w:p>
          <w:p w:rsidR="00B840EC" w:rsidRPr="00750367" w:rsidRDefault="00B840EC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-   выполнения муниципальными служащими обязанностей, ограничений и запретов, связанных с муниципальной службой, требований к служебному поведению; </w:t>
            </w:r>
          </w:p>
          <w:p w:rsidR="00B840EC" w:rsidRPr="00750367" w:rsidRDefault="00B840EC" w:rsidP="00513A54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- по выявлению случаев  конфликта интересов, одной из сторон которого являются муниципальные служащие органов местного самоуправления городского округа Нижняя Салда</w:t>
            </w: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один раз в полугодие, до 10 июля, до 31 декабря</w:t>
            </w: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750367" w:rsidRDefault="00B840EC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Случаи не выявлены</w:t>
            </w:r>
          </w:p>
        </w:tc>
        <w:tc>
          <w:tcPr>
            <w:tcW w:w="2365" w:type="dxa"/>
          </w:tcPr>
          <w:p w:rsidR="00B840EC" w:rsidRPr="00750367" w:rsidRDefault="00B840EC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Выполнено в срок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840EC" w:rsidRPr="00750367" w:rsidRDefault="00B840EC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службы, в том числе  проверка подлинности документов о высшем образовании лиц, поступающих на муниципальную службу</w:t>
            </w: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 течение года при поступлении на муниципальную службу, назначении на должности муниципальной службы</w:t>
            </w:r>
          </w:p>
        </w:tc>
        <w:tc>
          <w:tcPr>
            <w:tcW w:w="4394" w:type="dxa"/>
          </w:tcPr>
          <w:p w:rsidR="00B840EC" w:rsidRPr="00750367" w:rsidRDefault="0005681F" w:rsidP="00926D2A">
            <w:pPr>
              <w:jc w:val="center"/>
              <w:rPr>
                <w:sz w:val="24"/>
                <w:szCs w:val="24"/>
              </w:rPr>
            </w:pPr>
            <w:r w:rsidRPr="0005681F">
              <w:rPr>
                <w:sz w:val="24"/>
                <w:szCs w:val="24"/>
              </w:rPr>
              <w:t>Назначено 3</w:t>
            </w:r>
            <w:r w:rsidR="00863701" w:rsidRPr="0005681F">
              <w:rPr>
                <w:sz w:val="24"/>
                <w:szCs w:val="24"/>
              </w:rPr>
              <w:t xml:space="preserve"> муниципальных служащих. Проведена проверка сведений об образовании, судимости, гражданстве, доходах.</w:t>
            </w:r>
          </w:p>
        </w:tc>
        <w:tc>
          <w:tcPr>
            <w:tcW w:w="2365" w:type="dxa"/>
          </w:tcPr>
          <w:p w:rsidR="00B840EC" w:rsidRPr="00750367" w:rsidRDefault="00511459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B840EC" w:rsidRPr="00750367" w:rsidRDefault="00B840EC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Проведение мониторинга эффективности функционирования комиссии по соблюдению требований к </w:t>
            </w:r>
            <w:r w:rsidRPr="00750367">
              <w:rPr>
                <w:sz w:val="24"/>
                <w:szCs w:val="24"/>
              </w:rPr>
              <w:lastRenderedPageBreak/>
              <w:t>служебному поведению и урегулированию конфликта интересов</w:t>
            </w: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 xml:space="preserve">ежеквартально, до 10 числа следующего за </w:t>
            </w:r>
            <w:r w:rsidRPr="00750367">
              <w:rPr>
                <w:sz w:val="24"/>
                <w:szCs w:val="24"/>
              </w:rPr>
              <w:lastRenderedPageBreak/>
              <w:t>отчетным кварталом</w:t>
            </w:r>
          </w:p>
        </w:tc>
        <w:tc>
          <w:tcPr>
            <w:tcW w:w="4394" w:type="dxa"/>
          </w:tcPr>
          <w:p w:rsidR="00B840EC" w:rsidRPr="00750367" w:rsidRDefault="00863701" w:rsidP="00926D2A">
            <w:pPr>
              <w:jc w:val="center"/>
              <w:rPr>
                <w:sz w:val="24"/>
                <w:szCs w:val="24"/>
              </w:rPr>
            </w:pPr>
            <w:r w:rsidRPr="0005681F">
              <w:rPr>
                <w:sz w:val="24"/>
                <w:szCs w:val="24"/>
              </w:rPr>
              <w:lastRenderedPageBreak/>
              <w:t xml:space="preserve">В </w:t>
            </w:r>
            <w:r w:rsidR="0005681F" w:rsidRPr="0005681F">
              <w:rPr>
                <w:sz w:val="24"/>
                <w:szCs w:val="24"/>
              </w:rPr>
              <w:t xml:space="preserve"> 2019 году проведено пять</w:t>
            </w:r>
            <w:r w:rsidR="00115136" w:rsidRPr="0005681F">
              <w:rPr>
                <w:sz w:val="24"/>
                <w:szCs w:val="24"/>
              </w:rPr>
              <w:t xml:space="preserve"> заседание</w:t>
            </w:r>
            <w:r w:rsidRPr="0005681F">
              <w:rPr>
                <w:sz w:val="24"/>
                <w:szCs w:val="24"/>
              </w:rPr>
              <w:t xml:space="preserve"> комиссии. Информация размещена официальном </w:t>
            </w:r>
            <w:proofErr w:type="gramStart"/>
            <w:r w:rsidRPr="0005681F">
              <w:rPr>
                <w:sz w:val="24"/>
                <w:szCs w:val="24"/>
              </w:rPr>
              <w:t>сайте</w:t>
            </w:r>
            <w:proofErr w:type="gramEnd"/>
            <w:r w:rsidRPr="0005681F">
              <w:rPr>
                <w:sz w:val="24"/>
                <w:szCs w:val="24"/>
              </w:rPr>
              <w:t xml:space="preserve"> администрации </w:t>
            </w:r>
            <w:r w:rsidRPr="0005681F">
              <w:rPr>
                <w:sz w:val="24"/>
                <w:szCs w:val="24"/>
              </w:rPr>
              <w:lastRenderedPageBreak/>
              <w:t>городского округа Нижняя Салда</w:t>
            </w:r>
          </w:p>
        </w:tc>
        <w:tc>
          <w:tcPr>
            <w:tcW w:w="2365" w:type="dxa"/>
          </w:tcPr>
          <w:p w:rsidR="00B840EC" w:rsidRPr="00750367" w:rsidRDefault="00863701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B840EC" w:rsidRPr="00750367" w:rsidRDefault="00B840EC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Корректировка в соответствии с изменениями в законодательстве Российской Федерации перечня должностей с повышенными коррупционными рисками</w:t>
            </w: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4394" w:type="dxa"/>
          </w:tcPr>
          <w:p w:rsidR="00B840EC" w:rsidRPr="00750367" w:rsidRDefault="00863701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проводилась</w:t>
            </w:r>
          </w:p>
        </w:tc>
        <w:tc>
          <w:tcPr>
            <w:tcW w:w="2365" w:type="dxa"/>
          </w:tcPr>
          <w:p w:rsidR="00B840EC" w:rsidRPr="00750367" w:rsidRDefault="00B840EC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Не выполнено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B840EC" w:rsidRPr="00750367" w:rsidRDefault="00B840EC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Организация и проведение внутреннего контроля:</w:t>
            </w:r>
          </w:p>
          <w:p w:rsidR="00B840EC" w:rsidRPr="00750367" w:rsidRDefault="00B840EC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-за использованием имущества  городского округа Нижняя Салда;</w:t>
            </w: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FB2105" w:rsidRPr="00750367" w:rsidRDefault="00FB2105" w:rsidP="00513A54">
            <w:pPr>
              <w:jc w:val="both"/>
              <w:rPr>
                <w:sz w:val="24"/>
                <w:szCs w:val="24"/>
              </w:rPr>
            </w:pPr>
          </w:p>
          <w:p w:rsidR="00B840EC" w:rsidRPr="00750367" w:rsidRDefault="00B840EC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-за использованием  бюджетных средств:</w:t>
            </w:r>
          </w:p>
          <w:p w:rsidR="00B840EC" w:rsidRPr="00750367" w:rsidRDefault="00B840EC" w:rsidP="00513A5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 части исполнения бюджетных смет;</w:t>
            </w:r>
          </w:p>
          <w:p w:rsidR="00B840EC" w:rsidRPr="00750367" w:rsidRDefault="00B840EC" w:rsidP="00513A54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jc w:val="both"/>
              <w:textAlignment w:val="baseline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      </w:r>
          </w:p>
          <w:p w:rsidR="00B840EC" w:rsidRPr="00750367" w:rsidRDefault="00B840EC" w:rsidP="00FB210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за качеством предоставления  муниципальных услуг учреждениями городского округа Нижняя Салда;</w:t>
            </w:r>
          </w:p>
          <w:p w:rsidR="00B840EC" w:rsidRPr="00750367" w:rsidRDefault="00B840EC" w:rsidP="00513A5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за выполнением муниципальных заданий и планов финансово-хозяйственной деятельности </w:t>
            </w:r>
          </w:p>
          <w:p w:rsidR="00B840EC" w:rsidRPr="00750367" w:rsidRDefault="00B840EC" w:rsidP="00926D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 xml:space="preserve">в течение года по отдельному плану </w:t>
            </w: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237DE" w:rsidRPr="0030314B" w:rsidRDefault="001C16C2" w:rsidP="009237DE">
            <w:pPr>
              <w:rPr>
                <w:sz w:val="24"/>
                <w:szCs w:val="24"/>
              </w:rPr>
            </w:pPr>
            <w:r w:rsidRPr="0030314B">
              <w:rPr>
                <w:sz w:val="24"/>
                <w:szCs w:val="24"/>
              </w:rPr>
              <w:t>Отделом по управлению муниципальным имуществом п</w:t>
            </w:r>
            <w:r w:rsidR="009237DE" w:rsidRPr="0030314B">
              <w:rPr>
                <w:sz w:val="24"/>
                <w:szCs w:val="24"/>
              </w:rPr>
              <w:t>роверено 16 договоров аренды нежилых помещений.</w:t>
            </w:r>
          </w:p>
          <w:p w:rsidR="009237DE" w:rsidRPr="0030314B" w:rsidRDefault="009237DE" w:rsidP="009237DE">
            <w:pPr>
              <w:rPr>
                <w:sz w:val="24"/>
                <w:szCs w:val="24"/>
              </w:rPr>
            </w:pPr>
            <w:r w:rsidRPr="0030314B">
              <w:rPr>
                <w:sz w:val="24"/>
                <w:szCs w:val="24"/>
              </w:rPr>
              <w:t xml:space="preserve">Выявлено 2 нарушения -   ИП </w:t>
            </w:r>
            <w:proofErr w:type="spellStart"/>
            <w:r w:rsidRPr="0030314B">
              <w:rPr>
                <w:sz w:val="24"/>
                <w:szCs w:val="24"/>
              </w:rPr>
              <w:t>Бобохонова</w:t>
            </w:r>
            <w:proofErr w:type="spellEnd"/>
            <w:r w:rsidRPr="0030314B">
              <w:rPr>
                <w:sz w:val="24"/>
                <w:szCs w:val="24"/>
              </w:rPr>
              <w:t xml:space="preserve"> Е.В., ИП Суханова О.Н. задолженность по арендной плате.</w:t>
            </w:r>
          </w:p>
          <w:p w:rsidR="009237DE" w:rsidRPr="0030314B" w:rsidRDefault="009237DE" w:rsidP="009237DE">
            <w:pPr>
              <w:jc w:val="both"/>
              <w:rPr>
                <w:sz w:val="22"/>
                <w:szCs w:val="22"/>
              </w:rPr>
            </w:pPr>
            <w:r w:rsidRPr="0030314B">
              <w:rPr>
                <w:sz w:val="22"/>
                <w:szCs w:val="22"/>
              </w:rPr>
              <w:t>1. ИП Суханова О.Н., Фрунзе, 137</w:t>
            </w:r>
          </w:p>
          <w:p w:rsidR="009237DE" w:rsidRPr="0030314B" w:rsidRDefault="009237DE" w:rsidP="009237DE">
            <w:pPr>
              <w:jc w:val="both"/>
              <w:rPr>
                <w:sz w:val="22"/>
                <w:szCs w:val="22"/>
              </w:rPr>
            </w:pPr>
            <w:r w:rsidRPr="0030314B">
              <w:rPr>
                <w:sz w:val="22"/>
                <w:szCs w:val="22"/>
              </w:rPr>
              <w:t xml:space="preserve">- Направлена претензия на сумму основного долга 135 442,62 руб. и пени 3 162 рубля 08 копеек за период с 01.04.2018 по 31.12.2018, получена Сухановой О.Н. 01.04.2019, исковое заявление направлено в Арбитражный суд Свердловской области. </w:t>
            </w:r>
          </w:p>
          <w:p w:rsidR="009237DE" w:rsidRPr="0030314B" w:rsidRDefault="009237DE" w:rsidP="009237DE">
            <w:pPr>
              <w:jc w:val="both"/>
              <w:rPr>
                <w:sz w:val="22"/>
                <w:szCs w:val="22"/>
              </w:rPr>
            </w:pPr>
            <w:r w:rsidRPr="0030314B">
              <w:rPr>
                <w:sz w:val="22"/>
                <w:szCs w:val="22"/>
              </w:rPr>
              <w:t>Решением Арбитражного суда Свердловской области от 21.08.2019 года исковые требования удовлетворены на сумму 138 604 руб. 70 коп.: в том числе сумма основного долга в размере 135 442 62 коп</w:t>
            </w:r>
            <w:proofErr w:type="gramStart"/>
            <w:r w:rsidRPr="0030314B">
              <w:rPr>
                <w:sz w:val="22"/>
                <w:szCs w:val="22"/>
              </w:rPr>
              <w:t>.</w:t>
            </w:r>
            <w:proofErr w:type="gramEnd"/>
            <w:r w:rsidRPr="0030314B">
              <w:rPr>
                <w:sz w:val="22"/>
                <w:szCs w:val="22"/>
              </w:rPr>
              <w:t xml:space="preserve"> </w:t>
            </w:r>
            <w:proofErr w:type="gramStart"/>
            <w:r w:rsidRPr="0030314B">
              <w:rPr>
                <w:sz w:val="22"/>
                <w:szCs w:val="22"/>
              </w:rPr>
              <w:t>и</w:t>
            </w:r>
            <w:proofErr w:type="gramEnd"/>
            <w:r w:rsidRPr="0030314B">
              <w:rPr>
                <w:sz w:val="22"/>
                <w:szCs w:val="22"/>
              </w:rPr>
              <w:t xml:space="preserve"> пени 3 162 руб. 08 коп. Исполнительный лист направлен в ФССП 14.10.2019 для возбуждения исполнительного производства.</w:t>
            </w:r>
          </w:p>
          <w:p w:rsidR="009237DE" w:rsidRPr="0030314B" w:rsidRDefault="009237DE" w:rsidP="009237DE">
            <w:pPr>
              <w:jc w:val="both"/>
              <w:rPr>
                <w:sz w:val="22"/>
                <w:szCs w:val="22"/>
              </w:rPr>
            </w:pPr>
            <w:r w:rsidRPr="0030314B">
              <w:rPr>
                <w:sz w:val="22"/>
                <w:szCs w:val="22"/>
              </w:rPr>
              <w:t xml:space="preserve">- Направлена претензия № 04-848 от 19.09.2019г. за период с 01.01.2019 по 01.09.2019. 18.12.2019г. направлены документы для подготовки искового заявления в Арбитражный суд Свердловской области о взыскании задолженности по арендной плате на сумму 128 165,96рб., в том числе 2 595 руб. пени. </w:t>
            </w:r>
          </w:p>
          <w:p w:rsidR="009237DE" w:rsidRPr="0030314B" w:rsidRDefault="009237DE" w:rsidP="009237DE">
            <w:pPr>
              <w:jc w:val="both"/>
              <w:rPr>
                <w:sz w:val="22"/>
                <w:szCs w:val="22"/>
              </w:rPr>
            </w:pPr>
            <w:r w:rsidRPr="0030314B">
              <w:rPr>
                <w:sz w:val="22"/>
                <w:szCs w:val="22"/>
              </w:rPr>
              <w:lastRenderedPageBreak/>
              <w:t>- Расторгнут договор аренды № 6 от 27.04.2006г. в связи с вступлением в силу решения Арбитражного суда Свердловской области от 01.08.2019 № А60-16441/19.</w:t>
            </w:r>
          </w:p>
          <w:p w:rsidR="009237DE" w:rsidRPr="0030314B" w:rsidRDefault="009237DE" w:rsidP="009237DE">
            <w:pPr>
              <w:jc w:val="both"/>
              <w:rPr>
                <w:sz w:val="22"/>
                <w:szCs w:val="22"/>
              </w:rPr>
            </w:pPr>
            <w:r w:rsidRPr="0030314B">
              <w:rPr>
                <w:sz w:val="22"/>
                <w:szCs w:val="22"/>
              </w:rPr>
              <w:t xml:space="preserve">2. ИП </w:t>
            </w:r>
            <w:proofErr w:type="spellStart"/>
            <w:r w:rsidRPr="0030314B">
              <w:rPr>
                <w:sz w:val="22"/>
                <w:szCs w:val="22"/>
              </w:rPr>
              <w:t>Бобохонова</w:t>
            </w:r>
            <w:proofErr w:type="spellEnd"/>
            <w:r w:rsidRPr="0030314B">
              <w:rPr>
                <w:sz w:val="22"/>
                <w:szCs w:val="22"/>
              </w:rPr>
              <w:t xml:space="preserve"> Е.В., Строителей 44а</w:t>
            </w:r>
          </w:p>
          <w:p w:rsidR="009237DE" w:rsidRPr="0030314B" w:rsidRDefault="009237DE" w:rsidP="009237DE">
            <w:pPr>
              <w:jc w:val="both"/>
              <w:rPr>
                <w:sz w:val="22"/>
                <w:szCs w:val="22"/>
              </w:rPr>
            </w:pPr>
            <w:r w:rsidRPr="0030314B">
              <w:rPr>
                <w:sz w:val="22"/>
                <w:szCs w:val="22"/>
              </w:rPr>
              <w:t xml:space="preserve">- Направлена претензия от 19.03.2019 года № 04-136 на сумму 174 943,66 руб. о взыскании арендной платы по договору аренды от 15.02.2013 № 218 за период с 07.06.2018 по 10.01.2019 года, претензия получена </w:t>
            </w:r>
            <w:proofErr w:type="spellStart"/>
            <w:r w:rsidRPr="0030314B">
              <w:rPr>
                <w:sz w:val="22"/>
                <w:szCs w:val="22"/>
              </w:rPr>
              <w:t>Бобохоновой</w:t>
            </w:r>
            <w:proofErr w:type="spellEnd"/>
            <w:r w:rsidRPr="0030314B">
              <w:rPr>
                <w:sz w:val="22"/>
                <w:szCs w:val="22"/>
              </w:rPr>
              <w:t xml:space="preserve"> Е.В. 19.04.2019, исковое заявление направлено в Арбитражный суд Свердловской области. 21.08.2019 года решением АС Свердловской области исковые требования удовлетворены: в размере 174 943 руб. 66 коп</w:t>
            </w:r>
            <w:proofErr w:type="gramStart"/>
            <w:r w:rsidRPr="0030314B">
              <w:rPr>
                <w:sz w:val="22"/>
                <w:szCs w:val="22"/>
              </w:rPr>
              <w:t>.</w:t>
            </w:r>
            <w:proofErr w:type="gramEnd"/>
            <w:r w:rsidRPr="0030314B">
              <w:rPr>
                <w:sz w:val="22"/>
                <w:szCs w:val="22"/>
              </w:rPr>
              <w:t xml:space="preserve"> </w:t>
            </w:r>
            <w:proofErr w:type="gramStart"/>
            <w:r w:rsidRPr="0030314B">
              <w:rPr>
                <w:sz w:val="22"/>
                <w:szCs w:val="22"/>
              </w:rPr>
              <w:t>з</w:t>
            </w:r>
            <w:proofErr w:type="gramEnd"/>
            <w:r w:rsidRPr="0030314B">
              <w:rPr>
                <w:sz w:val="22"/>
                <w:szCs w:val="22"/>
              </w:rPr>
              <w:t>адолженности по арендной плате и процентов за пользование чужими денежными средствами 4 444 руб. 01 коп</w:t>
            </w:r>
            <w:proofErr w:type="gramStart"/>
            <w:r w:rsidRPr="0030314B">
              <w:rPr>
                <w:sz w:val="22"/>
                <w:szCs w:val="22"/>
              </w:rPr>
              <w:t>.</w:t>
            </w:r>
            <w:proofErr w:type="gramEnd"/>
            <w:r w:rsidRPr="0030314B">
              <w:rPr>
                <w:sz w:val="22"/>
                <w:szCs w:val="22"/>
              </w:rPr>
              <w:t xml:space="preserve"> – </w:t>
            </w:r>
            <w:proofErr w:type="gramStart"/>
            <w:r w:rsidRPr="0030314B">
              <w:rPr>
                <w:sz w:val="22"/>
                <w:szCs w:val="22"/>
              </w:rPr>
              <w:t>з</w:t>
            </w:r>
            <w:proofErr w:type="gramEnd"/>
            <w:r w:rsidRPr="0030314B">
              <w:rPr>
                <w:sz w:val="22"/>
                <w:szCs w:val="22"/>
              </w:rPr>
              <w:t>адолженность полностью погашена.</w:t>
            </w:r>
          </w:p>
          <w:p w:rsidR="009237DE" w:rsidRPr="0030314B" w:rsidRDefault="009237DE" w:rsidP="009237DE">
            <w:pPr>
              <w:tabs>
                <w:tab w:val="left" w:pos="316"/>
              </w:tabs>
              <w:ind w:firstLine="709"/>
              <w:jc w:val="both"/>
              <w:rPr>
                <w:rStyle w:val="ae"/>
                <w:b w:val="0"/>
                <w:sz w:val="24"/>
                <w:szCs w:val="24"/>
              </w:rPr>
            </w:pPr>
            <w:r w:rsidRPr="0030314B">
              <w:rPr>
                <w:sz w:val="22"/>
                <w:szCs w:val="22"/>
              </w:rPr>
              <w:t xml:space="preserve">- Направлена претензия № 04-1092 от 14.11.2019 на сумму 262 824,38 руб., в том числе пени – 8 387,15 руб. Подготовка документов для направления искового заявления в </w:t>
            </w:r>
            <w:proofErr w:type="spellStart"/>
            <w:r w:rsidRPr="0030314B">
              <w:rPr>
                <w:sz w:val="22"/>
                <w:szCs w:val="22"/>
              </w:rPr>
              <w:t>суд</w:t>
            </w:r>
            <w:proofErr w:type="gramStart"/>
            <w:r w:rsidRPr="0030314B">
              <w:rPr>
                <w:sz w:val="22"/>
                <w:szCs w:val="22"/>
              </w:rPr>
              <w:t>.</w:t>
            </w:r>
            <w:r w:rsidRPr="0030314B">
              <w:rPr>
                <w:rStyle w:val="ae"/>
                <w:b w:val="0"/>
                <w:sz w:val="24"/>
                <w:szCs w:val="24"/>
              </w:rPr>
              <w:t>В</w:t>
            </w:r>
            <w:proofErr w:type="spellEnd"/>
            <w:proofErr w:type="gramEnd"/>
            <w:r w:rsidRPr="0030314B">
              <w:rPr>
                <w:rStyle w:val="ae"/>
                <w:b w:val="0"/>
                <w:sz w:val="24"/>
                <w:szCs w:val="24"/>
              </w:rPr>
              <w:t xml:space="preserve"> соответствии с Постановлением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 в Свердловской области», на территории ГО Нижняя Салда разработано постановление администрации от 09.08.2016 № 701 «Об утверждении списка ответственных и порядка </w:t>
            </w:r>
            <w:proofErr w:type="gramStart"/>
            <w:r w:rsidRPr="0030314B">
              <w:rPr>
                <w:rStyle w:val="ae"/>
                <w:b w:val="0"/>
                <w:sz w:val="24"/>
                <w:szCs w:val="24"/>
              </w:rPr>
              <w:t>проведения мониторинга качества предоставления муниципальных услуг</w:t>
            </w:r>
            <w:proofErr w:type="gramEnd"/>
            <w:r w:rsidRPr="0030314B">
              <w:rPr>
                <w:rStyle w:val="ae"/>
                <w:b w:val="0"/>
                <w:sz w:val="24"/>
                <w:szCs w:val="24"/>
              </w:rPr>
              <w:t xml:space="preserve"> в городском </w:t>
            </w:r>
            <w:r w:rsidRPr="0030314B">
              <w:rPr>
                <w:rStyle w:val="ae"/>
                <w:b w:val="0"/>
                <w:sz w:val="24"/>
                <w:szCs w:val="24"/>
              </w:rPr>
              <w:lastRenderedPageBreak/>
              <w:t xml:space="preserve">округе Нижняя Салда». </w:t>
            </w:r>
          </w:p>
          <w:p w:rsidR="009D499B" w:rsidRPr="0030314B" w:rsidRDefault="009237DE" w:rsidP="009237DE">
            <w:pPr>
              <w:jc w:val="both"/>
              <w:rPr>
                <w:sz w:val="24"/>
                <w:szCs w:val="24"/>
              </w:rPr>
            </w:pPr>
            <w:r w:rsidRPr="0030314B">
              <w:rPr>
                <w:rStyle w:val="ae"/>
                <w:b w:val="0"/>
                <w:sz w:val="24"/>
                <w:szCs w:val="24"/>
              </w:rPr>
              <w:t>Во исполнение данного постановления организована работа по проведению мониторинга качества. Отчеты о результатах проведения мониторинга ежеквартально размещаются в АСУ ИОГВ (автоматизированная система управления) и на официальном сайте ГО Нижняя Салда http://nsaldago.ru/services/.</w:t>
            </w:r>
            <w:r w:rsidR="009D499B" w:rsidRPr="0030314B">
              <w:rPr>
                <w:sz w:val="24"/>
                <w:szCs w:val="24"/>
              </w:rPr>
              <w:t xml:space="preserve"> </w:t>
            </w:r>
          </w:p>
          <w:p w:rsidR="001C16C2" w:rsidRPr="0030314B" w:rsidRDefault="001C16C2" w:rsidP="001C16C2">
            <w:pPr>
              <w:tabs>
                <w:tab w:val="left" w:pos="316"/>
              </w:tabs>
              <w:ind w:firstLine="709"/>
              <w:jc w:val="both"/>
              <w:rPr>
                <w:rStyle w:val="ae"/>
                <w:b w:val="0"/>
                <w:sz w:val="24"/>
                <w:szCs w:val="24"/>
              </w:rPr>
            </w:pPr>
            <w:r w:rsidRPr="0030314B">
              <w:rPr>
                <w:rStyle w:val="ae"/>
                <w:b w:val="0"/>
                <w:sz w:val="24"/>
                <w:szCs w:val="24"/>
              </w:rPr>
              <w:t>В 2019 году Финансовым управлением администрации городского округа Нижняя Салда проведены 2 плановые проверки соблюдения законодательства Российской Федерации и иных нормативных актов в финансово - бюджетной сфере.</w:t>
            </w:r>
          </w:p>
          <w:p w:rsidR="001C16C2" w:rsidRPr="0030314B" w:rsidRDefault="001C16C2" w:rsidP="001C16C2">
            <w:pPr>
              <w:tabs>
                <w:tab w:val="left" w:pos="316"/>
              </w:tabs>
              <w:ind w:firstLine="709"/>
              <w:jc w:val="both"/>
              <w:rPr>
                <w:rStyle w:val="ae"/>
                <w:b w:val="0"/>
                <w:sz w:val="24"/>
                <w:szCs w:val="24"/>
              </w:rPr>
            </w:pPr>
            <w:r w:rsidRPr="0030314B">
              <w:rPr>
                <w:rStyle w:val="ae"/>
                <w:b w:val="0"/>
                <w:sz w:val="24"/>
                <w:szCs w:val="24"/>
              </w:rPr>
              <w:t xml:space="preserve">По результатам </w:t>
            </w:r>
            <w:proofErr w:type="gramStart"/>
            <w:r w:rsidRPr="0030314B">
              <w:rPr>
                <w:rStyle w:val="ae"/>
                <w:b w:val="0"/>
                <w:sz w:val="24"/>
                <w:szCs w:val="24"/>
              </w:rPr>
              <w:t>проверки соблюдения требований законодательства Российской Федерации</w:t>
            </w:r>
            <w:proofErr w:type="gramEnd"/>
            <w:r w:rsidRPr="0030314B">
              <w:rPr>
                <w:rStyle w:val="ae"/>
                <w:b w:val="0"/>
                <w:sz w:val="24"/>
                <w:szCs w:val="24"/>
              </w:rPr>
              <w:t xml:space="preserve"> и иных нормативных правовых актов выявлены следующие нарушения: п.6 Приказа Министерства финансов Российской Федерации от 21 июля 2011 г. № 86н. Даны рекомендации по эффективности расходования бюджетных средств. </w:t>
            </w:r>
          </w:p>
          <w:p w:rsidR="001C16C2" w:rsidRPr="0030314B" w:rsidRDefault="001C16C2" w:rsidP="001C16C2">
            <w:pPr>
              <w:tabs>
                <w:tab w:val="left" w:pos="316"/>
              </w:tabs>
              <w:ind w:firstLine="709"/>
              <w:jc w:val="both"/>
              <w:rPr>
                <w:rStyle w:val="ae"/>
                <w:b w:val="0"/>
                <w:sz w:val="24"/>
                <w:szCs w:val="24"/>
              </w:rPr>
            </w:pPr>
            <w:r w:rsidRPr="0030314B">
              <w:rPr>
                <w:sz w:val="24"/>
                <w:szCs w:val="24"/>
              </w:rPr>
              <w:t>Материалы проверок в обязательном порядке передаются в прокуратуру для рассмотрения и принятия решений.</w:t>
            </w:r>
          </w:p>
          <w:p w:rsidR="001C16C2" w:rsidRPr="0030314B" w:rsidRDefault="001C16C2" w:rsidP="009237DE">
            <w:pPr>
              <w:jc w:val="both"/>
              <w:rPr>
                <w:sz w:val="24"/>
                <w:szCs w:val="24"/>
              </w:rPr>
            </w:pPr>
          </w:p>
          <w:p w:rsidR="0030314B" w:rsidRPr="0030314B" w:rsidRDefault="0030314B" w:rsidP="0030314B">
            <w:pPr>
              <w:tabs>
                <w:tab w:val="left" w:pos="316"/>
              </w:tabs>
              <w:ind w:firstLine="709"/>
              <w:jc w:val="both"/>
              <w:rPr>
                <w:rStyle w:val="ae"/>
                <w:b w:val="0"/>
                <w:sz w:val="24"/>
                <w:szCs w:val="24"/>
              </w:rPr>
            </w:pPr>
            <w:proofErr w:type="gramStart"/>
            <w:r w:rsidRPr="0030314B">
              <w:rPr>
                <w:rStyle w:val="ae"/>
                <w:b w:val="0"/>
                <w:sz w:val="24"/>
                <w:szCs w:val="24"/>
              </w:rPr>
              <w:t xml:space="preserve">В соответствии с Постановлением Правительства Свердловской области от 29.01.2013                  </w:t>
            </w:r>
            <w:r w:rsidRPr="0030314B">
              <w:rPr>
                <w:rStyle w:val="ae"/>
                <w:b w:val="0"/>
                <w:sz w:val="24"/>
                <w:szCs w:val="24"/>
              </w:rPr>
              <w:lastRenderedPageBreak/>
              <w:t xml:space="preserve">№ 100-ПП «Об организации проведения мониторинга качества предоставления государственных и муниципальных услуг в Свердловской области», на территории ГО Нижняя Салда разработано постановление администрации от 09.08.2016 № 701 «Об утверждении списка ответственных и порядка проведения мониторинга качества предоставления муниципальных услуг в городском округе Нижняя Салда». </w:t>
            </w:r>
            <w:proofErr w:type="gramEnd"/>
          </w:p>
          <w:p w:rsidR="001C16C2" w:rsidRPr="0030314B" w:rsidRDefault="0030314B" w:rsidP="0030314B">
            <w:pPr>
              <w:jc w:val="both"/>
              <w:rPr>
                <w:rStyle w:val="ae"/>
                <w:b w:val="0"/>
                <w:sz w:val="24"/>
                <w:szCs w:val="24"/>
              </w:rPr>
            </w:pPr>
            <w:r w:rsidRPr="0030314B">
              <w:rPr>
                <w:rStyle w:val="ae"/>
                <w:b w:val="0"/>
                <w:sz w:val="24"/>
                <w:szCs w:val="24"/>
              </w:rPr>
              <w:t xml:space="preserve">Во исполнение данного постановления организована работа по проведению мониторинга качества. Отчеты о результатах проведения мониторинга ежеквартально размещаются в АСУ ИОГВ (автоматизированная система управления) и на официальном сайте ГО Нижняя Салда </w:t>
            </w:r>
            <w:hyperlink r:id="rId9" w:history="1">
              <w:r w:rsidRPr="0030314B">
                <w:rPr>
                  <w:rStyle w:val="af0"/>
                  <w:sz w:val="24"/>
                  <w:szCs w:val="24"/>
                </w:rPr>
                <w:t>http://nsaldago.ru/services/</w:t>
              </w:r>
            </w:hyperlink>
            <w:r w:rsidRPr="0030314B">
              <w:rPr>
                <w:rStyle w:val="ae"/>
                <w:b w:val="0"/>
                <w:sz w:val="24"/>
                <w:szCs w:val="24"/>
              </w:rPr>
              <w:t>.</w:t>
            </w:r>
          </w:p>
          <w:p w:rsidR="0030314B" w:rsidRPr="0030314B" w:rsidRDefault="0030314B" w:rsidP="0030314B">
            <w:pPr>
              <w:jc w:val="both"/>
              <w:rPr>
                <w:rStyle w:val="ae"/>
              </w:rPr>
            </w:pPr>
          </w:p>
          <w:p w:rsidR="001C16C2" w:rsidRPr="0030314B" w:rsidRDefault="001C16C2" w:rsidP="001C16C2">
            <w:pPr>
              <w:jc w:val="both"/>
              <w:rPr>
                <w:sz w:val="24"/>
                <w:szCs w:val="24"/>
              </w:rPr>
            </w:pPr>
            <w:r w:rsidRPr="0030314B">
              <w:rPr>
                <w:sz w:val="24"/>
                <w:szCs w:val="24"/>
              </w:rPr>
              <w:t>Во всех учреждениях культуры ежегодно проводится внутренний контроль. Нарушений не выявлено.</w:t>
            </w:r>
          </w:p>
          <w:p w:rsidR="001C16C2" w:rsidRPr="0030314B" w:rsidRDefault="001C16C2" w:rsidP="001C16C2">
            <w:pPr>
              <w:jc w:val="both"/>
              <w:rPr>
                <w:sz w:val="24"/>
                <w:szCs w:val="24"/>
              </w:rPr>
            </w:pPr>
          </w:p>
          <w:p w:rsidR="001C16C2" w:rsidRPr="0030314B" w:rsidRDefault="001C16C2" w:rsidP="001C16C2">
            <w:pPr>
              <w:jc w:val="both"/>
              <w:rPr>
                <w:sz w:val="24"/>
                <w:szCs w:val="24"/>
              </w:rPr>
            </w:pPr>
            <w:r w:rsidRPr="0030314B">
              <w:rPr>
                <w:sz w:val="24"/>
                <w:szCs w:val="24"/>
              </w:rPr>
              <w:t xml:space="preserve">2 раза в год проводится инвентаризация. </w:t>
            </w:r>
          </w:p>
          <w:p w:rsidR="001C16C2" w:rsidRPr="0030314B" w:rsidRDefault="001C16C2" w:rsidP="001C16C2">
            <w:pPr>
              <w:jc w:val="both"/>
              <w:rPr>
                <w:sz w:val="24"/>
                <w:szCs w:val="24"/>
              </w:rPr>
            </w:pPr>
            <w:r w:rsidRPr="0030314B">
              <w:rPr>
                <w:sz w:val="24"/>
                <w:szCs w:val="24"/>
              </w:rPr>
              <w:t>Ежегодно осуществляется независимая оценка качества предоставления услуг учреждениями культуры.</w:t>
            </w:r>
          </w:p>
          <w:p w:rsidR="001C16C2" w:rsidRPr="0030314B" w:rsidRDefault="001C16C2" w:rsidP="001C16C2">
            <w:pPr>
              <w:jc w:val="both"/>
              <w:rPr>
                <w:sz w:val="24"/>
                <w:szCs w:val="24"/>
              </w:rPr>
            </w:pPr>
            <w:r w:rsidRPr="0030314B">
              <w:rPr>
                <w:sz w:val="24"/>
                <w:szCs w:val="24"/>
              </w:rPr>
              <w:t xml:space="preserve">Ежеквартально (с нарастающим итогом) сдаются отчеты по выполнению муниципальных заданий. </w:t>
            </w:r>
          </w:p>
          <w:p w:rsidR="001C16C2" w:rsidRPr="0030314B" w:rsidRDefault="001C16C2" w:rsidP="001C16C2">
            <w:pPr>
              <w:jc w:val="both"/>
              <w:rPr>
                <w:sz w:val="24"/>
                <w:szCs w:val="24"/>
              </w:rPr>
            </w:pPr>
            <w:r w:rsidRPr="0030314B">
              <w:rPr>
                <w:sz w:val="24"/>
                <w:szCs w:val="24"/>
              </w:rPr>
              <w:t xml:space="preserve">По мере потребности учреждений рассматривается рациональность изменений, вносимых в план финансово-хозяйственной </w:t>
            </w:r>
            <w:r w:rsidRPr="0030314B">
              <w:rPr>
                <w:sz w:val="24"/>
                <w:szCs w:val="24"/>
              </w:rPr>
              <w:lastRenderedPageBreak/>
              <w:t>деятельности, контролируется выполнение плана.</w:t>
            </w:r>
          </w:p>
          <w:p w:rsidR="001C16C2" w:rsidRPr="00750367" w:rsidRDefault="001C16C2" w:rsidP="001C16C2">
            <w:pPr>
              <w:jc w:val="both"/>
              <w:rPr>
                <w:sz w:val="24"/>
                <w:szCs w:val="24"/>
              </w:rPr>
            </w:pPr>
            <w:r w:rsidRPr="0030314B">
              <w:rPr>
                <w:sz w:val="24"/>
                <w:szCs w:val="24"/>
              </w:rPr>
              <w:t>Ежеквартально осуществляется контроль размещения заказов на поставку товаров, выполнение работ, оказание услуг для муниципальных нужд.</w:t>
            </w:r>
          </w:p>
        </w:tc>
        <w:tc>
          <w:tcPr>
            <w:tcW w:w="2365" w:type="dxa"/>
          </w:tcPr>
          <w:p w:rsidR="00B840EC" w:rsidRPr="00750367" w:rsidRDefault="00541613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B840EC" w:rsidRPr="00750367" w:rsidRDefault="00B840EC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Регламентация деятельности администрации городского округа Нижняя Салда: разработка административных регламентов предоставления муниципальных услуг (исполнения муниципальных функций)  </w:t>
            </w: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в течение </w:t>
            </w:r>
            <w:r w:rsidRPr="00750367">
              <w:rPr>
                <w:color w:val="C00000"/>
                <w:sz w:val="24"/>
                <w:szCs w:val="24"/>
              </w:rPr>
              <w:t xml:space="preserve"> </w:t>
            </w:r>
            <w:r w:rsidRPr="00750367">
              <w:rPr>
                <w:sz w:val="24"/>
                <w:szCs w:val="24"/>
              </w:rPr>
              <w:t>года,  в соответствии с утвержденным перечнем</w:t>
            </w:r>
          </w:p>
        </w:tc>
        <w:tc>
          <w:tcPr>
            <w:tcW w:w="4394" w:type="dxa"/>
          </w:tcPr>
          <w:p w:rsidR="0030314B" w:rsidRPr="0030314B" w:rsidRDefault="0030314B" w:rsidP="0030314B">
            <w:pPr>
              <w:jc w:val="both"/>
              <w:rPr>
                <w:sz w:val="24"/>
                <w:szCs w:val="24"/>
              </w:rPr>
            </w:pPr>
            <w:r w:rsidRPr="0030314B">
              <w:rPr>
                <w:rStyle w:val="ae"/>
                <w:b w:val="0"/>
                <w:sz w:val="24"/>
                <w:szCs w:val="24"/>
              </w:rPr>
              <w:t>На территории городского округа Нижняя Салда, в соответствии с постановлением администрации городского округа Нижняя Салда  от 16.07.2019 № 474 «О</w:t>
            </w:r>
            <w:r w:rsidRPr="0030314B">
              <w:rPr>
                <w:sz w:val="24"/>
                <w:szCs w:val="24"/>
              </w:rPr>
              <w:t xml:space="preserve">б утверждении Перечня муниципальных услуг, предоставляемых (исполняемых) </w:t>
            </w:r>
          </w:p>
          <w:p w:rsidR="0030314B" w:rsidRPr="0030314B" w:rsidRDefault="0030314B" w:rsidP="0030314B">
            <w:pPr>
              <w:jc w:val="both"/>
              <w:rPr>
                <w:rStyle w:val="ae"/>
                <w:b w:val="0"/>
                <w:sz w:val="24"/>
                <w:szCs w:val="24"/>
              </w:rPr>
            </w:pPr>
            <w:r w:rsidRPr="0030314B">
              <w:rPr>
                <w:sz w:val="24"/>
                <w:szCs w:val="24"/>
              </w:rPr>
              <w:t xml:space="preserve">на территории городского округа Нижняя Салда» (с изм. от </w:t>
            </w:r>
            <w:r w:rsidRPr="0030314B">
              <w:rPr>
                <w:rStyle w:val="ae"/>
                <w:b w:val="0"/>
                <w:sz w:val="24"/>
                <w:szCs w:val="24"/>
              </w:rPr>
              <w:t>12.11.2019   № 709) разработаны и действуют 68 административных регламентов по муниципальным услугам.</w:t>
            </w:r>
          </w:p>
          <w:p w:rsidR="00B840EC" w:rsidRPr="00750367" w:rsidRDefault="0030314B" w:rsidP="0030314B">
            <w:pPr>
              <w:jc w:val="both"/>
              <w:rPr>
                <w:sz w:val="24"/>
                <w:szCs w:val="24"/>
              </w:rPr>
            </w:pPr>
            <w:r w:rsidRPr="0030314B">
              <w:rPr>
                <w:rStyle w:val="ae"/>
                <w:b w:val="0"/>
                <w:sz w:val="24"/>
                <w:szCs w:val="24"/>
              </w:rPr>
              <w:t>В соответствии с постановлением администрации городского округа Нижняя Салда  от 10.07.2019 № 460</w:t>
            </w:r>
            <w:r w:rsidRPr="0030314B">
              <w:rPr>
                <w:b/>
              </w:rPr>
              <w:t xml:space="preserve"> </w:t>
            </w:r>
            <w:r w:rsidRPr="0030314B">
              <w:rPr>
                <w:sz w:val="24"/>
                <w:szCs w:val="24"/>
              </w:rPr>
              <w:t xml:space="preserve">«Об утверждении </w:t>
            </w:r>
            <w:hyperlink w:anchor="P426" w:history="1">
              <w:r w:rsidRPr="0030314B">
                <w:rPr>
                  <w:sz w:val="24"/>
                  <w:szCs w:val="24"/>
                </w:rPr>
                <w:t>Перечня</w:t>
              </w:r>
            </w:hyperlink>
            <w:r w:rsidRPr="0030314B">
              <w:rPr>
                <w:sz w:val="24"/>
                <w:szCs w:val="24"/>
              </w:rPr>
              <w:t xml:space="preserve"> муниципальных функций (видов муниципального контроля) и органов местного самоуправления, уполномоченных на их осуществление, на территории </w:t>
            </w:r>
            <w:r w:rsidRPr="0030314B">
              <w:rPr>
                <w:bCs/>
                <w:sz w:val="24"/>
                <w:szCs w:val="24"/>
              </w:rPr>
              <w:t xml:space="preserve">городского округа Нижняя Салда» разработаны и действуют </w:t>
            </w:r>
            <w:r w:rsidRPr="0030314B">
              <w:rPr>
                <w:rStyle w:val="ae"/>
                <w:b w:val="0"/>
                <w:sz w:val="24"/>
                <w:szCs w:val="24"/>
              </w:rPr>
              <w:t>9  административных регламентов по муниципальным функциям.</w:t>
            </w:r>
          </w:p>
        </w:tc>
        <w:tc>
          <w:tcPr>
            <w:tcW w:w="2365" w:type="dxa"/>
          </w:tcPr>
          <w:p w:rsidR="00B840EC" w:rsidRPr="00750367" w:rsidRDefault="00541613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B840EC" w:rsidRPr="00750367" w:rsidRDefault="00B840EC" w:rsidP="00513A54">
            <w:pPr>
              <w:autoSpaceDN w:val="0"/>
              <w:adjustRightInd w:val="0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Информирование жителей  городского округа Нижняя Салда  через  газету  и</w:t>
            </w:r>
          </w:p>
          <w:p w:rsidR="00B840EC" w:rsidRPr="00750367" w:rsidRDefault="00B840EC" w:rsidP="00513A54">
            <w:pPr>
              <w:autoSpaceDN w:val="0"/>
              <w:adjustRightInd w:val="0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официальные сайты органов местного самоуправления городского округа Нижняя Салда в сети «Интернет»</w:t>
            </w:r>
          </w:p>
          <w:p w:rsidR="00B840EC" w:rsidRPr="00750367" w:rsidRDefault="00B840EC" w:rsidP="00513A54">
            <w:pPr>
              <w:autoSpaceDN w:val="0"/>
              <w:adjustRightInd w:val="0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о ходе реализации антикоррупционной</w:t>
            </w:r>
          </w:p>
          <w:p w:rsidR="00B840EC" w:rsidRPr="00750367" w:rsidRDefault="00B840EC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политики в городском округе Нижняя Салда </w:t>
            </w:r>
          </w:p>
          <w:p w:rsidR="00B840EC" w:rsidRPr="00750367" w:rsidRDefault="00B840EC" w:rsidP="00926D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постоянно</w:t>
            </w: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750367" w:rsidRDefault="00B840EC" w:rsidP="00B840EC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Размещен на сайте Отчет главы городского округа Нижняя Салда о результатах своей деятельности, деятельности администрации </w:t>
            </w:r>
            <w:proofErr w:type="gramStart"/>
            <w:r w:rsidRPr="00750367">
              <w:rPr>
                <w:sz w:val="24"/>
                <w:szCs w:val="24"/>
              </w:rPr>
              <w:t>ГО</w:t>
            </w:r>
            <w:proofErr w:type="gramEnd"/>
            <w:r w:rsidRPr="00750367">
              <w:rPr>
                <w:sz w:val="24"/>
                <w:szCs w:val="24"/>
              </w:rPr>
              <w:t xml:space="preserve"> в том числе о решении вопросов, </w:t>
            </w:r>
            <w:r w:rsidRPr="00750367">
              <w:rPr>
                <w:sz w:val="24"/>
                <w:szCs w:val="24"/>
              </w:rPr>
              <w:lastRenderedPageBreak/>
              <w:t>поставленных Думой за 2017 год.</w:t>
            </w:r>
          </w:p>
          <w:p w:rsidR="00B840EC" w:rsidRPr="00750367" w:rsidRDefault="00B840EC" w:rsidP="009D499B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Опубли</w:t>
            </w:r>
            <w:r w:rsidR="00BE2FAD" w:rsidRPr="00750367">
              <w:rPr>
                <w:sz w:val="24"/>
                <w:szCs w:val="24"/>
              </w:rPr>
              <w:t xml:space="preserve">ковано интервью с главой ГО,  </w:t>
            </w:r>
            <w:r w:rsidR="009D499B">
              <w:rPr>
                <w:sz w:val="24"/>
                <w:szCs w:val="24"/>
              </w:rPr>
              <w:t xml:space="preserve">более 100 </w:t>
            </w:r>
            <w:r w:rsidR="00BE2FAD" w:rsidRPr="00750367">
              <w:rPr>
                <w:sz w:val="24"/>
                <w:szCs w:val="24"/>
              </w:rPr>
              <w:t xml:space="preserve"> статей</w:t>
            </w:r>
            <w:r w:rsidRPr="00750367">
              <w:rPr>
                <w:sz w:val="24"/>
                <w:szCs w:val="24"/>
              </w:rPr>
              <w:t xml:space="preserve"> о деятельности органов местного самоуправления по решению вопросов местного значения</w:t>
            </w:r>
          </w:p>
        </w:tc>
        <w:tc>
          <w:tcPr>
            <w:tcW w:w="2365" w:type="dxa"/>
          </w:tcPr>
          <w:p w:rsidR="00B840EC" w:rsidRPr="00750367" w:rsidRDefault="00B840EC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Выполнено в полном объеме в установленный срок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B840EC" w:rsidRPr="00750367" w:rsidRDefault="00B840EC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Размещение в  газете  и  на официальных сайтах органов местного самоуправления  городского округа Нижняя Салда в сети «Интернет» материалов о бюджетном процессе</w:t>
            </w:r>
          </w:p>
          <w:p w:rsidR="00B840EC" w:rsidRPr="00750367" w:rsidRDefault="00B840EC" w:rsidP="00926D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постоянно</w:t>
            </w: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750367" w:rsidRDefault="00B840EC" w:rsidP="00B840EC">
            <w:pPr>
              <w:ind w:firstLine="708"/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На официальном сайте ГО есть раздел на главной странице «Быстрые переходы» - вкладка  </w:t>
            </w:r>
            <w:proofErr w:type="gramStart"/>
            <w:r w:rsidRPr="00750367">
              <w:rPr>
                <w:sz w:val="24"/>
                <w:szCs w:val="24"/>
              </w:rPr>
              <w:t>БЮДЖЕТ</w:t>
            </w:r>
            <w:proofErr w:type="gramEnd"/>
            <w:r w:rsidRPr="00750367">
              <w:rPr>
                <w:sz w:val="24"/>
                <w:szCs w:val="24"/>
              </w:rPr>
              <w:t xml:space="preserve"> где размещены: решение Думы о бюджете на 2018 год и плановый период 2019 и 2020 годов и решения о внесении изменений в данное решение.</w:t>
            </w:r>
          </w:p>
          <w:p w:rsidR="00B840EC" w:rsidRDefault="00B840EC" w:rsidP="005917B3">
            <w:pPr>
              <w:ind w:firstLine="708"/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Ежемесячно размещается информация о Сопоставлении основных параметров бюджета городского округа Нижняя Салда с основными параметрами бюджетов отдельных муниципальных образований Свердловской области.</w:t>
            </w:r>
          </w:p>
          <w:p w:rsidR="001C16C2" w:rsidRPr="001C16C2" w:rsidRDefault="001C16C2" w:rsidP="005917B3">
            <w:pPr>
              <w:ind w:firstLine="708"/>
              <w:jc w:val="both"/>
              <w:rPr>
                <w:sz w:val="24"/>
                <w:szCs w:val="24"/>
              </w:rPr>
            </w:pPr>
            <w:r w:rsidRPr="001C16C2">
              <w:rPr>
                <w:rFonts w:ascii="Liberation Serif" w:hAnsi="Liberation Serif" w:cs="Liberation Serif"/>
                <w:sz w:val="24"/>
                <w:szCs w:val="24"/>
              </w:rPr>
              <w:t>На сайте Думы было размещено 21 решений о бюджетном процессе, опубликовано в газете 33 решения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B840EC" w:rsidRPr="00750367" w:rsidRDefault="00B840EC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Выполнено в полном объеме в установленный срок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840EC" w:rsidRPr="00750367" w:rsidRDefault="00B840EC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Организация работы «телефона доверия»</w:t>
            </w:r>
          </w:p>
          <w:p w:rsidR="00B840EC" w:rsidRPr="00750367" w:rsidRDefault="00B840EC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и электронной приемной на официальном сайте администрации городского округа Нижняя Салда </w:t>
            </w:r>
          </w:p>
          <w:p w:rsidR="00B840EC" w:rsidRPr="00750367" w:rsidRDefault="00B840EC" w:rsidP="00926D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Постоянно</w:t>
            </w: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750367" w:rsidRDefault="00BE2FAD" w:rsidP="009D499B">
            <w:pPr>
              <w:jc w:val="both"/>
              <w:rPr>
                <w:sz w:val="24"/>
                <w:szCs w:val="24"/>
              </w:rPr>
            </w:pPr>
            <w:r w:rsidRPr="005917B3">
              <w:rPr>
                <w:sz w:val="24"/>
                <w:szCs w:val="24"/>
              </w:rPr>
              <w:t>в газете «Городской вестник» Ежемесячно размещается объявление о работе телефона доверия. Обращений о фактах коррупции на телефон доверия не поступало.</w:t>
            </w:r>
          </w:p>
        </w:tc>
        <w:tc>
          <w:tcPr>
            <w:tcW w:w="2365" w:type="dxa"/>
          </w:tcPr>
          <w:p w:rsidR="00B840EC" w:rsidRPr="00750367" w:rsidRDefault="00BE2FAD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Выполнено в полном объеме в установленный срок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B840EC" w:rsidRPr="00750367" w:rsidRDefault="00B840EC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Отчет руководителей муниципальных учреждений и предприятий  о выполнении планов противодействия коррупции</w:t>
            </w:r>
          </w:p>
          <w:p w:rsidR="00B840EC" w:rsidRPr="00750367" w:rsidRDefault="00B840EC" w:rsidP="00926D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один раз в полугодие, до 25 июня,  25 декабря</w:t>
            </w:r>
          </w:p>
        </w:tc>
        <w:tc>
          <w:tcPr>
            <w:tcW w:w="4394" w:type="dxa"/>
          </w:tcPr>
          <w:p w:rsidR="00B840EC" w:rsidRPr="00750367" w:rsidRDefault="0000104A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отчета</w:t>
            </w:r>
          </w:p>
        </w:tc>
        <w:tc>
          <w:tcPr>
            <w:tcW w:w="2365" w:type="dxa"/>
          </w:tcPr>
          <w:p w:rsidR="00B840EC" w:rsidRPr="00750367" w:rsidRDefault="0000104A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Выполнено в полном объеме в установленный срок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B840EC" w:rsidRPr="00750367" w:rsidRDefault="00B840EC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Проведение социологических  опросов  о восприятии бытовой, деловой, внутренней коррупции</w:t>
            </w:r>
          </w:p>
          <w:p w:rsidR="00B840EC" w:rsidRPr="00750367" w:rsidRDefault="00B840EC" w:rsidP="00926D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3-4 квартал ежегодно</w:t>
            </w:r>
          </w:p>
        </w:tc>
        <w:tc>
          <w:tcPr>
            <w:tcW w:w="4394" w:type="dxa"/>
          </w:tcPr>
          <w:p w:rsidR="00B840EC" w:rsidRPr="00750367" w:rsidRDefault="009D499B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социологический опрос о восприятии внутренней</w:t>
            </w:r>
            <w:proofErr w:type="gramStart"/>
            <w:r w:rsidR="0030314B">
              <w:rPr>
                <w:sz w:val="24"/>
                <w:szCs w:val="24"/>
              </w:rPr>
              <w:t>.</w:t>
            </w:r>
            <w:proofErr w:type="gramEnd"/>
            <w:r w:rsidR="0030314B">
              <w:rPr>
                <w:sz w:val="24"/>
                <w:szCs w:val="24"/>
              </w:rPr>
              <w:t xml:space="preserve"> </w:t>
            </w:r>
            <w:proofErr w:type="gramStart"/>
            <w:r w:rsidR="0030314B">
              <w:rPr>
                <w:sz w:val="24"/>
                <w:szCs w:val="24"/>
              </w:rPr>
              <w:t>д</w:t>
            </w:r>
            <w:proofErr w:type="gramEnd"/>
            <w:r w:rsidR="0030314B">
              <w:rPr>
                <w:sz w:val="24"/>
                <w:szCs w:val="24"/>
              </w:rPr>
              <w:t>еловой и внешней</w:t>
            </w:r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365" w:type="dxa"/>
          </w:tcPr>
          <w:p w:rsidR="00B840EC" w:rsidRPr="00750367" w:rsidRDefault="009D499B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BE2FAD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B840EC" w:rsidRPr="00750367" w:rsidRDefault="00B840EC" w:rsidP="00513A54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в коррупции (1 муниципальный служащий в год) </w:t>
            </w:r>
          </w:p>
          <w:p w:rsidR="00B840EC" w:rsidRPr="00750367" w:rsidRDefault="00B840EC" w:rsidP="00926D2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 xml:space="preserve">в течение года </w:t>
            </w:r>
          </w:p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EC" w:rsidRPr="00750367" w:rsidRDefault="009D499B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муниципальных служащих. Повышение квалификации по программе «Противодействие коррупции в системе государственной и муниципальной службы»</w:t>
            </w:r>
          </w:p>
        </w:tc>
        <w:tc>
          <w:tcPr>
            <w:tcW w:w="2365" w:type="dxa"/>
          </w:tcPr>
          <w:p w:rsidR="00B840EC" w:rsidRPr="00750367" w:rsidRDefault="009D499B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863701" w:rsidP="0092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B840EC" w:rsidRPr="00750367" w:rsidRDefault="00B840EC" w:rsidP="00926D2A">
            <w:pPr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Демонстрация видеороликов по телевидению по антикоррупционному просвещению граждан</w:t>
            </w: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B840EC" w:rsidRPr="00750367" w:rsidRDefault="00BE2FAD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Демонстрировались 2 раза</w:t>
            </w:r>
          </w:p>
        </w:tc>
        <w:tc>
          <w:tcPr>
            <w:tcW w:w="2365" w:type="dxa"/>
          </w:tcPr>
          <w:p w:rsidR="00B840EC" w:rsidRPr="00750367" w:rsidRDefault="00BE2FAD" w:rsidP="00926D2A">
            <w:pPr>
              <w:jc w:val="center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Выполнено в полном объеме в установленный срок</w:t>
            </w:r>
          </w:p>
        </w:tc>
      </w:tr>
      <w:tr w:rsidR="00B840EC" w:rsidRPr="00750367" w:rsidTr="00926D2A">
        <w:trPr>
          <w:jc w:val="center"/>
        </w:trPr>
        <w:tc>
          <w:tcPr>
            <w:tcW w:w="695" w:type="dxa"/>
          </w:tcPr>
          <w:p w:rsidR="00B840EC" w:rsidRPr="00750367" w:rsidRDefault="00863701" w:rsidP="0092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E2FAD" w:rsidRPr="0075036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40EC" w:rsidRPr="00750367" w:rsidRDefault="00362ADF" w:rsidP="0036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4394" w:type="dxa"/>
          </w:tcPr>
          <w:p w:rsidR="00B840EC" w:rsidRPr="00750367" w:rsidRDefault="00B840EC" w:rsidP="00513A54">
            <w:pPr>
              <w:rPr>
                <w:color w:val="000000"/>
                <w:sz w:val="24"/>
                <w:szCs w:val="24"/>
              </w:rPr>
            </w:pPr>
            <w:r w:rsidRPr="00750367">
              <w:rPr>
                <w:color w:val="000000"/>
                <w:sz w:val="24"/>
                <w:szCs w:val="24"/>
              </w:rPr>
              <w:t>Проведение творческих конкурсов и акций:</w:t>
            </w:r>
          </w:p>
          <w:p w:rsidR="00BB4D1D" w:rsidRDefault="0030314B" w:rsidP="00513A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волонтеров «</w:t>
            </w:r>
            <w:proofErr w:type="spellStart"/>
            <w:r>
              <w:rPr>
                <w:color w:val="000000"/>
                <w:sz w:val="24"/>
                <w:szCs w:val="24"/>
              </w:rPr>
              <w:t>СТОП</w:t>
            </w:r>
            <w:proofErr w:type="gramStart"/>
            <w:r w:rsidR="00B840EC" w:rsidRPr="00750367">
              <w:rPr>
                <w:color w:val="000000"/>
                <w:sz w:val="24"/>
                <w:szCs w:val="24"/>
              </w:rPr>
              <w:t>.К</w:t>
            </w:r>
            <w:proofErr w:type="gramEnd"/>
            <w:r w:rsidR="00B840EC" w:rsidRPr="00750367">
              <w:rPr>
                <w:color w:val="000000"/>
                <w:sz w:val="24"/>
                <w:szCs w:val="24"/>
              </w:rPr>
              <w:t>оррупция</w:t>
            </w:r>
            <w:proofErr w:type="spellEnd"/>
            <w:r w:rsidR="00B840EC" w:rsidRPr="00750367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B840EC" w:rsidRPr="00750367">
              <w:rPr>
                <w:color w:val="000000"/>
                <w:sz w:val="24"/>
                <w:szCs w:val="24"/>
              </w:rPr>
              <w:t>Коррупции.</w:t>
            </w:r>
            <w:r>
              <w:rPr>
                <w:color w:val="000000"/>
                <w:sz w:val="24"/>
                <w:szCs w:val="24"/>
              </w:rPr>
              <w:t>НЕТ</w:t>
            </w:r>
            <w:proofErr w:type="spellEnd"/>
            <w:r w:rsidR="00B840EC" w:rsidRPr="00750367">
              <w:rPr>
                <w:color w:val="000000"/>
                <w:sz w:val="24"/>
                <w:szCs w:val="24"/>
              </w:rPr>
              <w:t>»</w:t>
            </w:r>
          </w:p>
          <w:p w:rsidR="00BB4D1D" w:rsidRDefault="00BB4D1D" w:rsidP="00BB4D1D">
            <w:pPr>
              <w:rPr>
                <w:color w:val="000000"/>
                <w:sz w:val="24"/>
                <w:szCs w:val="24"/>
              </w:rPr>
            </w:pPr>
          </w:p>
          <w:p w:rsidR="00B840EC" w:rsidRPr="00750367" w:rsidRDefault="00B840EC" w:rsidP="0030314B">
            <w:pPr>
              <w:rPr>
                <w:sz w:val="24"/>
                <w:szCs w:val="24"/>
              </w:rPr>
            </w:pPr>
            <w:r w:rsidRPr="00750367">
              <w:rPr>
                <w:color w:val="000000"/>
                <w:sz w:val="24"/>
                <w:szCs w:val="24"/>
              </w:rPr>
              <w:t xml:space="preserve">Конкурс </w:t>
            </w:r>
            <w:r w:rsidR="0030314B">
              <w:rPr>
                <w:color w:val="000000"/>
                <w:sz w:val="24"/>
                <w:szCs w:val="24"/>
              </w:rPr>
              <w:t>сочинений учащихся 9-11 классов «Будущее моей страны в моих руках»</w:t>
            </w:r>
            <w:r w:rsidRPr="007503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840EC" w:rsidRPr="00750367" w:rsidRDefault="00B840EC" w:rsidP="00926D2A">
            <w:pPr>
              <w:jc w:val="both"/>
              <w:rPr>
                <w:sz w:val="24"/>
                <w:szCs w:val="24"/>
              </w:rPr>
            </w:pPr>
            <w:r w:rsidRPr="00750367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4394" w:type="dxa"/>
          </w:tcPr>
          <w:p w:rsidR="00B840EC" w:rsidRPr="00750367" w:rsidRDefault="0012339B" w:rsidP="00303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Проведено. </w:t>
            </w:r>
            <w:r w:rsidR="0030314B">
              <w:rPr>
                <w:sz w:val="24"/>
                <w:szCs w:val="24"/>
              </w:rPr>
              <w:t>В конкурсе сочинений приняло участие 15 человек. В акции – 30 человек.</w:t>
            </w:r>
          </w:p>
        </w:tc>
        <w:tc>
          <w:tcPr>
            <w:tcW w:w="2365" w:type="dxa"/>
          </w:tcPr>
          <w:p w:rsidR="00B840EC" w:rsidRPr="00750367" w:rsidRDefault="0012339B" w:rsidP="00926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BD44A5" w:rsidRPr="00750367" w:rsidRDefault="00BD44A5">
      <w:pPr>
        <w:rPr>
          <w:sz w:val="24"/>
          <w:szCs w:val="24"/>
        </w:rPr>
      </w:pPr>
    </w:p>
    <w:p w:rsidR="00BE2FAD" w:rsidRPr="00750367" w:rsidRDefault="00AC7EBF" w:rsidP="00BE2FAD">
      <w:pPr>
        <w:ind w:firstLine="709"/>
        <w:jc w:val="both"/>
        <w:rPr>
          <w:b/>
          <w:sz w:val="24"/>
          <w:szCs w:val="24"/>
        </w:rPr>
      </w:pPr>
      <w:r w:rsidRPr="00750367">
        <w:rPr>
          <w:b/>
          <w:sz w:val="24"/>
          <w:szCs w:val="24"/>
        </w:rPr>
        <w:t>ВЫВОД</w:t>
      </w:r>
      <w:r w:rsidR="00E10815" w:rsidRPr="00750367">
        <w:rPr>
          <w:b/>
          <w:sz w:val="24"/>
          <w:szCs w:val="24"/>
        </w:rPr>
        <w:t>:</w:t>
      </w:r>
      <w:r w:rsidR="005C1AF4">
        <w:rPr>
          <w:b/>
          <w:sz w:val="24"/>
          <w:szCs w:val="24"/>
        </w:rPr>
        <w:t xml:space="preserve"> </w:t>
      </w:r>
      <w:r w:rsidR="00BE2FAD" w:rsidRPr="00750367">
        <w:rPr>
          <w:b/>
          <w:sz w:val="24"/>
          <w:szCs w:val="24"/>
        </w:rPr>
        <w:t xml:space="preserve"> Из</w:t>
      </w:r>
      <w:r w:rsidR="00863701">
        <w:rPr>
          <w:sz w:val="24"/>
          <w:szCs w:val="24"/>
        </w:rPr>
        <w:t xml:space="preserve"> 21</w:t>
      </w:r>
      <w:r w:rsidR="00BE2FAD" w:rsidRPr="00750367">
        <w:rPr>
          <w:i/>
          <w:sz w:val="24"/>
          <w:szCs w:val="24"/>
        </w:rPr>
        <w:t xml:space="preserve"> </w:t>
      </w:r>
      <w:proofErr w:type="gramStart"/>
      <w:r w:rsidR="00BE2FAD" w:rsidRPr="00750367">
        <w:rPr>
          <w:b/>
          <w:sz w:val="24"/>
          <w:szCs w:val="24"/>
        </w:rPr>
        <w:t xml:space="preserve">мероприятий Плана, запланированных к выполнению в </w:t>
      </w:r>
      <w:r w:rsidR="0030314B">
        <w:rPr>
          <w:i/>
          <w:sz w:val="24"/>
          <w:szCs w:val="24"/>
        </w:rPr>
        <w:t>2019</w:t>
      </w:r>
      <w:r w:rsidR="00863701">
        <w:rPr>
          <w:i/>
          <w:sz w:val="24"/>
          <w:szCs w:val="24"/>
        </w:rPr>
        <w:t xml:space="preserve"> году</w:t>
      </w:r>
      <w:r w:rsidR="00BE2FAD" w:rsidRPr="00750367">
        <w:rPr>
          <w:i/>
          <w:sz w:val="24"/>
          <w:szCs w:val="24"/>
        </w:rPr>
        <w:t xml:space="preserve"> </w:t>
      </w:r>
      <w:r w:rsidR="00BE2FAD" w:rsidRPr="00750367">
        <w:rPr>
          <w:b/>
          <w:sz w:val="24"/>
          <w:szCs w:val="24"/>
        </w:rPr>
        <w:t>выполнено</w:t>
      </w:r>
      <w:proofErr w:type="gramEnd"/>
      <w:r w:rsidR="005C1AF4">
        <w:rPr>
          <w:i/>
          <w:sz w:val="24"/>
          <w:szCs w:val="24"/>
        </w:rPr>
        <w:t xml:space="preserve"> </w:t>
      </w:r>
      <w:r w:rsidR="0030314B">
        <w:rPr>
          <w:i/>
          <w:sz w:val="24"/>
          <w:szCs w:val="24"/>
        </w:rPr>
        <w:t>2</w:t>
      </w:r>
      <w:r w:rsidR="00F75AFF">
        <w:rPr>
          <w:i/>
          <w:sz w:val="24"/>
          <w:szCs w:val="24"/>
        </w:rPr>
        <w:t>0</w:t>
      </w:r>
      <w:r w:rsidR="005C1AF4">
        <w:rPr>
          <w:i/>
          <w:sz w:val="24"/>
          <w:szCs w:val="24"/>
        </w:rPr>
        <w:t xml:space="preserve"> </w:t>
      </w:r>
      <w:r w:rsidR="00BE2FAD" w:rsidRPr="00750367">
        <w:rPr>
          <w:i/>
          <w:sz w:val="24"/>
          <w:szCs w:val="24"/>
        </w:rPr>
        <w:t xml:space="preserve"> </w:t>
      </w:r>
      <w:r w:rsidR="0030314B">
        <w:rPr>
          <w:b/>
          <w:sz w:val="24"/>
          <w:szCs w:val="24"/>
        </w:rPr>
        <w:t>мероприяти</w:t>
      </w:r>
      <w:r w:rsidR="00F75AFF">
        <w:rPr>
          <w:b/>
          <w:sz w:val="24"/>
          <w:szCs w:val="24"/>
        </w:rPr>
        <w:t>й</w:t>
      </w:r>
      <w:r w:rsidR="00BE2FAD" w:rsidRPr="00750367">
        <w:rPr>
          <w:b/>
          <w:sz w:val="24"/>
          <w:szCs w:val="24"/>
        </w:rPr>
        <w:t>, из них:</w:t>
      </w:r>
    </w:p>
    <w:p w:rsidR="00BE2FAD" w:rsidRPr="00750367" w:rsidRDefault="00BE2FAD" w:rsidP="00BE2FAD">
      <w:pPr>
        <w:ind w:firstLine="709"/>
        <w:jc w:val="both"/>
        <w:rPr>
          <w:b/>
          <w:sz w:val="24"/>
          <w:szCs w:val="24"/>
        </w:rPr>
      </w:pPr>
      <w:r w:rsidRPr="00750367">
        <w:rPr>
          <w:b/>
          <w:sz w:val="24"/>
          <w:szCs w:val="24"/>
        </w:rPr>
        <w:t>выполнено в полном объеме в установленные сроки –</w:t>
      </w:r>
      <w:r w:rsidR="005C1AF4">
        <w:rPr>
          <w:i/>
          <w:sz w:val="24"/>
          <w:szCs w:val="24"/>
        </w:rPr>
        <w:t xml:space="preserve"> </w:t>
      </w:r>
      <w:r w:rsidR="0030314B">
        <w:rPr>
          <w:i/>
          <w:sz w:val="24"/>
          <w:szCs w:val="24"/>
        </w:rPr>
        <w:t>2</w:t>
      </w:r>
      <w:r w:rsidR="00F75AFF">
        <w:rPr>
          <w:i/>
          <w:sz w:val="24"/>
          <w:szCs w:val="24"/>
        </w:rPr>
        <w:t xml:space="preserve">0 </w:t>
      </w:r>
      <w:r w:rsidRPr="00750367">
        <w:rPr>
          <w:i/>
          <w:sz w:val="24"/>
          <w:szCs w:val="24"/>
        </w:rPr>
        <w:t xml:space="preserve"> </w:t>
      </w:r>
      <w:r w:rsidR="0030314B">
        <w:rPr>
          <w:b/>
          <w:sz w:val="24"/>
          <w:szCs w:val="24"/>
        </w:rPr>
        <w:t>мероприяти</w:t>
      </w:r>
      <w:r w:rsidR="00F75AFF">
        <w:rPr>
          <w:b/>
          <w:sz w:val="24"/>
          <w:szCs w:val="24"/>
        </w:rPr>
        <w:t>й</w:t>
      </w:r>
      <w:r w:rsidRPr="00750367">
        <w:rPr>
          <w:b/>
          <w:sz w:val="24"/>
          <w:szCs w:val="24"/>
        </w:rPr>
        <w:t>;</w:t>
      </w:r>
    </w:p>
    <w:p w:rsidR="00BE2FAD" w:rsidRPr="00750367" w:rsidRDefault="00BE2FAD" w:rsidP="00BE2FAD">
      <w:pPr>
        <w:ind w:firstLine="709"/>
        <w:jc w:val="both"/>
        <w:rPr>
          <w:b/>
          <w:sz w:val="24"/>
          <w:szCs w:val="24"/>
        </w:rPr>
      </w:pPr>
      <w:r w:rsidRPr="00750367">
        <w:rPr>
          <w:b/>
          <w:sz w:val="24"/>
          <w:szCs w:val="24"/>
        </w:rPr>
        <w:t>выполнено в полном объеме с нарушением установленных сроков –</w:t>
      </w:r>
      <w:r w:rsidR="005C1AF4">
        <w:rPr>
          <w:b/>
          <w:sz w:val="24"/>
          <w:szCs w:val="24"/>
        </w:rPr>
        <w:t xml:space="preserve"> </w:t>
      </w:r>
      <w:r w:rsidR="005C1AF4">
        <w:rPr>
          <w:i/>
          <w:sz w:val="24"/>
          <w:szCs w:val="24"/>
        </w:rPr>
        <w:t>0</w:t>
      </w:r>
      <w:r w:rsidRPr="00750367">
        <w:rPr>
          <w:i/>
          <w:sz w:val="24"/>
          <w:szCs w:val="24"/>
        </w:rPr>
        <w:t xml:space="preserve"> </w:t>
      </w:r>
      <w:r w:rsidRPr="00750367">
        <w:rPr>
          <w:b/>
          <w:sz w:val="24"/>
          <w:szCs w:val="24"/>
        </w:rPr>
        <w:t>мероприятий</w:t>
      </w:r>
      <w:r w:rsidRPr="00750367">
        <w:rPr>
          <w:sz w:val="24"/>
          <w:szCs w:val="24"/>
        </w:rPr>
        <w:t>;</w:t>
      </w:r>
    </w:p>
    <w:p w:rsidR="0012339B" w:rsidRDefault="00BE2FAD" w:rsidP="00BE2FAD">
      <w:pPr>
        <w:ind w:firstLine="709"/>
        <w:jc w:val="both"/>
        <w:rPr>
          <w:b/>
          <w:sz w:val="24"/>
          <w:szCs w:val="24"/>
        </w:rPr>
      </w:pPr>
      <w:r w:rsidRPr="00750367">
        <w:rPr>
          <w:b/>
          <w:sz w:val="24"/>
          <w:szCs w:val="24"/>
        </w:rPr>
        <w:t>не выполнено –</w:t>
      </w:r>
      <w:r w:rsidR="00EC3529">
        <w:rPr>
          <w:b/>
          <w:sz w:val="24"/>
          <w:szCs w:val="24"/>
        </w:rPr>
        <w:t>1</w:t>
      </w:r>
      <w:r w:rsidR="005C1AF4">
        <w:rPr>
          <w:i/>
          <w:sz w:val="24"/>
          <w:szCs w:val="24"/>
        </w:rPr>
        <w:t xml:space="preserve"> </w:t>
      </w:r>
      <w:r w:rsidRPr="00750367">
        <w:rPr>
          <w:i/>
          <w:sz w:val="24"/>
          <w:szCs w:val="24"/>
        </w:rPr>
        <w:t xml:space="preserve"> </w:t>
      </w:r>
      <w:r w:rsidR="00EC3529">
        <w:rPr>
          <w:b/>
          <w:sz w:val="24"/>
          <w:szCs w:val="24"/>
        </w:rPr>
        <w:t>мероприятие</w:t>
      </w:r>
      <w:r w:rsidRPr="00750367">
        <w:rPr>
          <w:b/>
          <w:sz w:val="24"/>
          <w:szCs w:val="24"/>
        </w:rPr>
        <w:t xml:space="preserve"> по следующим причинам </w:t>
      </w:r>
      <w:r w:rsidR="00863701">
        <w:rPr>
          <w:b/>
          <w:sz w:val="24"/>
          <w:szCs w:val="24"/>
        </w:rPr>
        <w:t>– в связи с отсутствием необходимости в выполнении</w:t>
      </w:r>
    </w:p>
    <w:p w:rsidR="00BE2FAD" w:rsidRPr="00750367" w:rsidRDefault="00BE2FAD" w:rsidP="00BE2FAD">
      <w:pPr>
        <w:ind w:firstLine="709"/>
        <w:jc w:val="both"/>
        <w:rPr>
          <w:sz w:val="24"/>
          <w:szCs w:val="24"/>
        </w:rPr>
      </w:pPr>
      <w:r w:rsidRPr="00750367">
        <w:rPr>
          <w:b/>
          <w:sz w:val="24"/>
          <w:szCs w:val="24"/>
        </w:rPr>
        <w:t>приняты (запланированы) следующие меры по выполнению данных мероприяти</w:t>
      </w:r>
      <w:proofErr w:type="gramStart"/>
      <w:r w:rsidRPr="00750367">
        <w:rPr>
          <w:b/>
          <w:sz w:val="24"/>
          <w:szCs w:val="24"/>
        </w:rPr>
        <w:t>й</w:t>
      </w:r>
      <w:r w:rsidR="005C1AF4">
        <w:rPr>
          <w:i/>
          <w:sz w:val="24"/>
          <w:szCs w:val="24"/>
        </w:rPr>
        <w:t>(</w:t>
      </w:r>
      <w:proofErr w:type="gramEnd"/>
      <w:r w:rsidR="005C1AF4">
        <w:rPr>
          <w:i/>
          <w:sz w:val="24"/>
          <w:szCs w:val="24"/>
        </w:rPr>
        <w:t>-</w:t>
      </w:r>
      <w:r w:rsidRPr="00750367">
        <w:rPr>
          <w:i/>
          <w:sz w:val="24"/>
          <w:szCs w:val="24"/>
        </w:rPr>
        <w:t>);</w:t>
      </w:r>
      <w:r w:rsidRPr="00750367">
        <w:rPr>
          <w:b/>
          <w:sz w:val="24"/>
          <w:szCs w:val="24"/>
        </w:rPr>
        <w:t xml:space="preserve">применены следующие меры ответственности </w:t>
      </w:r>
      <w:r w:rsidRPr="00750367">
        <w:rPr>
          <w:b/>
          <w:sz w:val="24"/>
          <w:szCs w:val="24"/>
        </w:rPr>
        <w:br/>
        <w:t>за невыполнение мероприятий Плана</w:t>
      </w:r>
      <w:r w:rsidRPr="00750367">
        <w:rPr>
          <w:sz w:val="24"/>
          <w:szCs w:val="24"/>
        </w:rPr>
        <w:t>(</w:t>
      </w:r>
      <w:r w:rsidR="005C1AF4">
        <w:rPr>
          <w:i/>
          <w:sz w:val="24"/>
          <w:szCs w:val="24"/>
        </w:rPr>
        <w:t>не применялись</w:t>
      </w:r>
      <w:r w:rsidRPr="00750367">
        <w:rPr>
          <w:i/>
          <w:sz w:val="24"/>
          <w:szCs w:val="24"/>
        </w:rPr>
        <w:t>)</w:t>
      </w:r>
      <w:r w:rsidRPr="00750367">
        <w:rPr>
          <w:sz w:val="24"/>
          <w:szCs w:val="24"/>
        </w:rPr>
        <w:t>.</w:t>
      </w:r>
    </w:p>
    <w:p w:rsidR="00F65327" w:rsidRPr="00750367" w:rsidRDefault="00E10815" w:rsidP="00E10815">
      <w:pPr>
        <w:rPr>
          <w:b/>
          <w:sz w:val="24"/>
          <w:szCs w:val="24"/>
        </w:rPr>
      </w:pPr>
      <w:r w:rsidRPr="00750367">
        <w:rPr>
          <w:b/>
          <w:sz w:val="24"/>
          <w:szCs w:val="24"/>
        </w:rPr>
        <w:t>_________________________________________________________________________________________________________</w:t>
      </w:r>
      <w:r w:rsidR="00F65327" w:rsidRPr="00750367">
        <w:rPr>
          <w:b/>
          <w:sz w:val="24"/>
          <w:szCs w:val="24"/>
        </w:rPr>
        <w:t>_</w:t>
      </w:r>
      <w:r w:rsidRPr="00750367">
        <w:rPr>
          <w:b/>
          <w:sz w:val="24"/>
          <w:szCs w:val="24"/>
        </w:rPr>
        <w:t>___</w:t>
      </w:r>
    </w:p>
    <w:p w:rsidR="00CA0EE4" w:rsidRPr="00750367" w:rsidRDefault="00E10815" w:rsidP="00E10815">
      <w:pPr>
        <w:rPr>
          <w:b/>
          <w:sz w:val="24"/>
          <w:szCs w:val="24"/>
        </w:rPr>
      </w:pPr>
      <w:r w:rsidRPr="00750367">
        <w:rPr>
          <w:b/>
          <w:sz w:val="24"/>
          <w:szCs w:val="24"/>
        </w:rPr>
        <w:t>______________________________________________________________________________________________________________________________</w:t>
      </w:r>
    </w:p>
    <w:p w:rsidR="00E10815" w:rsidRPr="00750367" w:rsidRDefault="000E7F60" w:rsidP="00E10815">
      <w:pPr>
        <w:rPr>
          <w:b/>
          <w:sz w:val="24"/>
          <w:szCs w:val="24"/>
        </w:rPr>
      </w:pPr>
      <w:r w:rsidRPr="00750367">
        <w:rPr>
          <w:b/>
          <w:sz w:val="24"/>
          <w:szCs w:val="24"/>
        </w:rPr>
        <w:t xml:space="preserve">Выявленные причины </w:t>
      </w:r>
      <w:r w:rsidR="00E10815" w:rsidRPr="00750367">
        <w:rPr>
          <w:b/>
          <w:sz w:val="24"/>
          <w:szCs w:val="24"/>
        </w:rPr>
        <w:t xml:space="preserve">и условия, способствующие коррупционным </w:t>
      </w:r>
      <w:proofErr w:type="spellStart"/>
      <w:r w:rsidR="00E10815" w:rsidRPr="00750367">
        <w:rPr>
          <w:b/>
          <w:sz w:val="24"/>
          <w:szCs w:val="24"/>
        </w:rPr>
        <w:t>нарушениям:____</w:t>
      </w:r>
      <w:r w:rsidR="005C1AF4" w:rsidRPr="008D39E7">
        <w:rPr>
          <w:sz w:val="24"/>
          <w:szCs w:val="24"/>
        </w:rPr>
        <w:t>не</w:t>
      </w:r>
      <w:proofErr w:type="spellEnd"/>
      <w:r w:rsidR="005C1AF4" w:rsidRPr="008D39E7">
        <w:rPr>
          <w:sz w:val="24"/>
          <w:szCs w:val="24"/>
        </w:rPr>
        <w:t xml:space="preserve"> выявлены</w:t>
      </w:r>
      <w:r w:rsidR="00E10815" w:rsidRPr="00750367">
        <w:rPr>
          <w:b/>
          <w:sz w:val="24"/>
          <w:szCs w:val="24"/>
        </w:rPr>
        <w:t>_____________________________</w:t>
      </w:r>
    </w:p>
    <w:p w:rsidR="00E10815" w:rsidRPr="00750367" w:rsidRDefault="00E10815" w:rsidP="00E10815">
      <w:pPr>
        <w:rPr>
          <w:b/>
          <w:i/>
          <w:sz w:val="24"/>
          <w:szCs w:val="24"/>
        </w:rPr>
      </w:pPr>
      <w:r w:rsidRPr="00750367">
        <w:rPr>
          <w:b/>
          <w:sz w:val="24"/>
          <w:szCs w:val="24"/>
        </w:rPr>
        <w:t>________________________________</w:t>
      </w:r>
      <w:r w:rsidR="00F65327" w:rsidRPr="00750367">
        <w:rPr>
          <w:b/>
          <w:sz w:val="24"/>
          <w:szCs w:val="24"/>
        </w:rPr>
        <w:t>___________________________________________________________________</w:t>
      </w:r>
      <w:r w:rsidRPr="00750367">
        <w:rPr>
          <w:b/>
          <w:sz w:val="24"/>
          <w:szCs w:val="24"/>
        </w:rPr>
        <w:t>_________</w:t>
      </w:r>
    </w:p>
    <w:p w:rsidR="00606E66" w:rsidRPr="00750367" w:rsidRDefault="00606E66" w:rsidP="00606E66">
      <w:pPr>
        <w:ind w:right="113"/>
        <w:jc w:val="both"/>
        <w:rPr>
          <w:sz w:val="24"/>
          <w:szCs w:val="24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750367" w:rsidTr="00532FB9">
        <w:tc>
          <w:tcPr>
            <w:tcW w:w="7536" w:type="dxa"/>
          </w:tcPr>
          <w:p w:rsidR="001C3E25" w:rsidRDefault="001C3E25" w:rsidP="0005681F">
            <w:pPr>
              <w:rPr>
                <w:sz w:val="24"/>
                <w:szCs w:val="24"/>
              </w:rPr>
            </w:pPr>
          </w:p>
          <w:p w:rsidR="001C3E25" w:rsidRDefault="001C3E25" w:rsidP="0005681F">
            <w:pPr>
              <w:rPr>
                <w:sz w:val="24"/>
                <w:szCs w:val="24"/>
              </w:rPr>
            </w:pPr>
          </w:p>
          <w:p w:rsidR="00606E66" w:rsidRPr="00750367" w:rsidRDefault="0005681F" w:rsidP="000568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главы</w:t>
            </w:r>
            <w:r w:rsidR="00606E66" w:rsidRPr="00750367">
              <w:rPr>
                <w:sz w:val="24"/>
                <w:szCs w:val="24"/>
              </w:rPr>
              <w:t xml:space="preserve"> </w:t>
            </w:r>
            <w:r w:rsidR="005C1AF4">
              <w:rPr>
                <w:sz w:val="24"/>
                <w:szCs w:val="24"/>
              </w:rPr>
              <w:t>городского округа Нижняя Салда</w:t>
            </w:r>
          </w:p>
        </w:tc>
        <w:tc>
          <w:tcPr>
            <w:tcW w:w="7774" w:type="dxa"/>
            <w:vAlign w:val="bottom"/>
          </w:tcPr>
          <w:p w:rsidR="00606E66" w:rsidRPr="00750367" w:rsidRDefault="0005681F" w:rsidP="00231C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Гузиков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A0EE4" w:rsidRDefault="00CA0EE4" w:rsidP="005E199C">
      <w:pPr>
        <w:ind w:firstLine="709"/>
        <w:rPr>
          <w:b/>
          <w:i/>
          <w:sz w:val="24"/>
          <w:szCs w:val="24"/>
        </w:rPr>
      </w:pPr>
    </w:p>
    <w:sectPr w:rsidR="00CA0EE4" w:rsidSect="00EF4821">
      <w:headerReference w:type="default" r:id="rId10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A6" w:rsidRDefault="002807A6" w:rsidP="00B50F12">
      <w:r>
        <w:separator/>
      </w:r>
    </w:p>
  </w:endnote>
  <w:endnote w:type="continuationSeparator" w:id="0">
    <w:p w:rsidR="002807A6" w:rsidRDefault="002807A6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A6" w:rsidRDefault="002807A6" w:rsidP="00B50F12">
      <w:r>
        <w:separator/>
      </w:r>
    </w:p>
  </w:footnote>
  <w:footnote w:type="continuationSeparator" w:id="0">
    <w:p w:rsidR="002807A6" w:rsidRDefault="002807A6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B50F12" w:rsidRPr="00B50F12" w:rsidRDefault="00393D4F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B50F12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362ADF">
          <w:rPr>
            <w:noProof/>
            <w:sz w:val="28"/>
            <w:szCs w:val="28"/>
          </w:rPr>
          <w:t>11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261774"/>
    <w:multiLevelType w:val="hybridMultilevel"/>
    <w:tmpl w:val="F3BA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2309"/>
    <w:multiLevelType w:val="hybridMultilevel"/>
    <w:tmpl w:val="A0DC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35488"/>
    <w:multiLevelType w:val="hybridMultilevel"/>
    <w:tmpl w:val="C898F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0F4674"/>
    <w:multiLevelType w:val="hybridMultilevel"/>
    <w:tmpl w:val="0E6A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4FCD"/>
    <w:multiLevelType w:val="hybridMultilevel"/>
    <w:tmpl w:val="E1F89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7C5BCB"/>
    <w:multiLevelType w:val="hybridMultilevel"/>
    <w:tmpl w:val="6F8CD8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F6966E5"/>
    <w:multiLevelType w:val="hybridMultilevel"/>
    <w:tmpl w:val="538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5915"/>
    <w:multiLevelType w:val="hybridMultilevel"/>
    <w:tmpl w:val="A8EA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0104A"/>
    <w:rsid w:val="0002120B"/>
    <w:rsid w:val="00023EA8"/>
    <w:rsid w:val="00024657"/>
    <w:rsid w:val="00025DCD"/>
    <w:rsid w:val="0002685B"/>
    <w:rsid w:val="0005681F"/>
    <w:rsid w:val="00060FC1"/>
    <w:rsid w:val="00071B59"/>
    <w:rsid w:val="00097BC6"/>
    <w:rsid w:val="000B0835"/>
    <w:rsid w:val="000B447D"/>
    <w:rsid w:val="000E7F60"/>
    <w:rsid w:val="00115136"/>
    <w:rsid w:val="00116D4F"/>
    <w:rsid w:val="0012339B"/>
    <w:rsid w:val="00137142"/>
    <w:rsid w:val="0013744A"/>
    <w:rsid w:val="00160349"/>
    <w:rsid w:val="00166C53"/>
    <w:rsid w:val="00173438"/>
    <w:rsid w:val="0017693D"/>
    <w:rsid w:val="00187F00"/>
    <w:rsid w:val="00191944"/>
    <w:rsid w:val="001945C3"/>
    <w:rsid w:val="001A090D"/>
    <w:rsid w:val="001B1473"/>
    <w:rsid w:val="001B65C4"/>
    <w:rsid w:val="001B7D50"/>
    <w:rsid w:val="001C16C2"/>
    <w:rsid w:val="001C3E25"/>
    <w:rsid w:val="001C624E"/>
    <w:rsid w:val="001F0DFB"/>
    <w:rsid w:val="001F42D4"/>
    <w:rsid w:val="0025188E"/>
    <w:rsid w:val="00270595"/>
    <w:rsid w:val="002807A6"/>
    <w:rsid w:val="00287BCC"/>
    <w:rsid w:val="002B1ECC"/>
    <w:rsid w:val="002D18C7"/>
    <w:rsid w:val="002D7AEB"/>
    <w:rsid w:val="002E6D46"/>
    <w:rsid w:val="002E72F3"/>
    <w:rsid w:val="002F117B"/>
    <w:rsid w:val="0030314B"/>
    <w:rsid w:val="00305BDF"/>
    <w:rsid w:val="003107E2"/>
    <w:rsid w:val="003171B2"/>
    <w:rsid w:val="00324F9C"/>
    <w:rsid w:val="00325F19"/>
    <w:rsid w:val="0032658C"/>
    <w:rsid w:val="00327506"/>
    <w:rsid w:val="003276CD"/>
    <w:rsid w:val="003445E8"/>
    <w:rsid w:val="00346329"/>
    <w:rsid w:val="003504F8"/>
    <w:rsid w:val="00362ADF"/>
    <w:rsid w:val="0036353D"/>
    <w:rsid w:val="00371BBD"/>
    <w:rsid w:val="003739F9"/>
    <w:rsid w:val="003840DA"/>
    <w:rsid w:val="00393D4F"/>
    <w:rsid w:val="003A6D5A"/>
    <w:rsid w:val="003C0942"/>
    <w:rsid w:val="003C1174"/>
    <w:rsid w:val="003C1612"/>
    <w:rsid w:val="003C59D0"/>
    <w:rsid w:val="003D45B3"/>
    <w:rsid w:val="003E2659"/>
    <w:rsid w:val="003F01DD"/>
    <w:rsid w:val="00403CF2"/>
    <w:rsid w:val="00417E6B"/>
    <w:rsid w:val="00421F56"/>
    <w:rsid w:val="00442277"/>
    <w:rsid w:val="00443EBE"/>
    <w:rsid w:val="0044727D"/>
    <w:rsid w:val="00464993"/>
    <w:rsid w:val="00474E26"/>
    <w:rsid w:val="00487561"/>
    <w:rsid w:val="004A15D3"/>
    <w:rsid w:val="004C1577"/>
    <w:rsid w:val="004F346D"/>
    <w:rsid w:val="004F7E09"/>
    <w:rsid w:val="005015D2"/>
    <w:rsid w:val="00511459"/>
    <w:rsid w:val="00513A54"/>
    <w:rsid w:val="00515F38"/>
    <w:rsid w:val="00522B6B"/>
    <w:rsid w:val="005274D8"/>
    <w:rsid w:val="00531A35"/>
    <w:rsid w:val="00532FB9"/>
    <w:rsid w:val="0053631F"/>
    <w:rsid w:val="00540AB2"/>
    <w:rsid w:val="00541613"/>
    <w:rsid w:val="00550C22"/>
    <w:rsid w:val="00554E3D"/>
    <w:rsid w:val="00573932"/>
    <w:rsid w:val="00574AE3"/>
    <w:rsid w:val="00587052"/>
    <w:rsid w:val="0059115E"/>
    <w:rsid w:val="005917B3"/>
    <w:rsid w:val="0059193B"/>
    <w:rsid w:val="005935D0"/>
    <w:rsid w:val="00593C91"/>
    <w:rsid w:val="00597707"/>
    <w:rsid w:val="005A2601"/>
    <w:rsid w:val="005A3D85"/>
    <w:rsid w:val="005A7A4C"/>
    <w:rsid w:val="005C1751"/>
    <w:rsid w:val="005C1AF4"/>
    <w:rsid w:val="005D6F84"/>
    <w:rsid w:val="005E13FE"/>
    <w:rsid w:val="005E199C"/>
    <w:rsid w:val="005E76DC"/>
    <w:rsid w:val="005F5E72"/>
    <w:rsid w:val="006046C5"/>
    <w:rsid w:val="00606E66"/>
    <w:rsid w:val="00624F86"/>
    <w:rsid w:val="0063315F"/>
    <w:rsid w:val="006563DF"/>
    <w:rsid w:val="006B1BD9"/>
    <w:rsid w:val="006E63F5"/>
    <w:rsid w:val="0071741E"/>
    <w:rsid w:val="007213CD"/>
    <w:rsid w:val="00723110"/>
    <w:rsid w:val="007361E8"/>
    <w:rsid w:val="00745EAF"/>
    <w:rsid w:val="007462B5"/>
    <w:rsid w:val="00746E10"/>
    <w:rsid w:val="00750367"/>
    <w:rsid w:val="00751215"/>
    <w:rsid w:val="00757012"/>
    <w:rsid w:val="00770E49"/>
    <w:rsid w:val="00774944"/>
    <w:rsid w:val="00782DCE"/>
    <w:rsid w:val="00783A98"/>
    <w:rsid w:val="007937BD"/>
    <w:rsid w:val="007A6F11"/>
    <w:rsid w:val="007B3318"/>
    <w:rsid w:val="008075D1"/>
    <w:rsid w:val="0081286D"/>
    <w:rsid w:val="008255BC"/>
    <w:rsid w:val="0084167A"/>
    <w:rsid w:val="00863701"/>
    <w:rsid w:val="00871339"/>
    <w:rsid w:val="00875A35"/>
    <w:rsid w:val="00882264"/>
    <w:rsid w:val="00886414"/>
    <w:rsid w:val="00897574"/>
    <w:rsid w:val="008A58F7"/>
    <w:rsid w:val="008D39E7"/>
    <w:rsid w:val="008E594B"/>
    <w:rsid w:val="008E6D89"/>
    <w:rsid w:val="008F49D2"/>
    <w:rsid w:val="00903D1E"/>
    <w:rsid w:val="009237DE"/>
    <w:rsid w:val="009364AD"/>
    <w:rsid w:val="00941C20"/>
    <w:rsid w:val="00944680"/>
    <w:rsid w:val="00963162"/>
    <w:rsid w:val="00974F24"/>
    <w:rsid w:val="0097508E"/>
    <w:rsid w:val="00976D73"/>
    <w:rsid w:val="009934F5"/>
    <w:rsid w:val="009D499B"/>
    <w:rsid w:val="009E09C8"/>
    <w:rsid w:val="009E7938"/>
    <w:rsid w:val="00A11989"/>
    <w:rsid w:val="00A40084"/>
    <w:rsid w:val="00A445AD"/>
    <w:rsid w:val="00A46F52"/>
    <w:rsid w:val="00A52730"/>
    <w:rsid w:val="00A5396D"/>
    <w:rsid w:val="00A551A2"/>
    <w:rsid w:val="00A865FA"/>
    <w:rsid w:val="00A90D2B"/>
    <w:rsid w:val="00A97598"/>
    <w:rsid w:val="00AA1410"/>
    <w:rsid w:val="00AA4077"/>
    <w:rsid w:val="00AC16A1"/>
    <w:rsid w:val="00AC7EBF"/>
    <w:rsid w:val="00B2524B"/>
    <w:rsid w:val="00B40370"/>
    <w:rsid w:val="00B40CB7"/>
    <w:rsid w:val="00B414D8"/>
    <w:rsid w:val="00B50A6A"/>
    <w:rsid w:val="00B50F12"/>
    <w:rsid w:val="00B64E8F"/>
    <w:rsid w:val="00B834D2"/>
    <w:rsid w:val="00B840EC"/>
    <w:rsid w:val="00BA1EBB"/>
    <w:rsid w:val="00BA3F04"/>
    <w:rsid w:val="00BB4D1D"/>
    <w:rsid w:val="00BB6423"/>
    <w:rsid w:val="00BC039C"/>
    <w:rsid w:val="00BC0F11"/>
    <w:rsid w:val="00BC6A77"/>
    <w:rsid w:val="00BD44A5"/>
    <w:rsid w:val="00BD545A"/>
    <w:rsid w:val="00BE0857"/>
    <w:rsid w:val="00BE2FAD"/>
    <w:rsid w:val="00C03F06"/>
    <w:rsid w:val="00C06576"/>
    <w:rsid w:val="00C072C3"/>
    <w:rsid w:val="00C35FFD"/>
    <w:rsid w:val="00C5372D"/>
    <w:rsid w:val="00C63024"/>
    <w:rsid w:val="00C71A74"/>
    <w:rsid w:val="00C86A77"/>
    <w:rsid w:val="00C95E96"/>
    <w:rsid w:val="00CA03AC"/>
    <w:rsid w:val="00CA0EE4"/>
    <w:rsid w:val="00CA21C7"/>
    <w:rsid w:val="00CB03DB"/>
    <w:rsid w:val="00CD2D79"/>
    <w:rsid w:val="00D037CC"/>
    <w:rsid w:val="00D05BB0"/>
    <w:rsid w:val="00D16801"/>
    <w:rsid w:val="00D16A72"/>
    <w:rsid w:val="00D21B27"/>
    <w:rsid w:val="00D6198A"/>
    <w:rsid w:val="00D646D3"/>
    <w:rsid w:val="00D962EF"/>
    <w:rsid w:val="00D977BF"/>
    <w:rsid w:val="00DB3B56"/>
    <w:rsid w:val="00DC52EF"/>
    <w:rsid w:val="00E05710"/>
    <w:rsid w:val="00E1006D"/>
    <w:rsid w:val="00E10815"/>
    <w:rsid w:val="00E13AB3"/>
    <w:rsid w:val="00E34880"/>
    <w:rsid w:val="00E35365"/>
    <w:rsid w:val="00E43228"/>
    <w:rsid w:val="00E5637F"/>
    <w:rsid w:val="00E62B4C"/>
    <w:rsid w:val="00E66E00"/>
    <w:rsid w:val="00E770C1"/>
    <w:rsid w:val="00E84796"/>
    <w:rsid w:val="00EB7777"/>
    <w:rsid w:val="00EC154B"/>
    <w:rsid w:val="00EC3529"/>
    <w:rsid w:val="00EF4821"/>
    <w:rsid w:val="00F06E96"/>
    <w:rsid w:val="00F10E51"/>
    <w:rsid w:val="00F151E9"/>
    <w:rsid w:val="00F40006"/>
    <w:rsid w:val="00F4518E"/>
    <w:rsid w:val="00F501B8"/>
    <w:rsid w:val="00F52BFF"/>
    <w:rsid w:val="00F52DC6"/>
    <w:rsid w:val="00F62832"/>
    <w:rsid w:val="00F65327"/>
    <w:rsid w:val="00F672C2"/>
    <w:rsid w:val="00F75AFF"/>
    <w:rsid w:val="00F822BC"/>
    <w:rsid w:val="00FA7C0B"/>
    <w:rsid w:val="00FB0662"/>
    <w:rsid w:val="00FB2105"/>
    <w:rsid w:val="00FB388B"/>
    <w:rsid w:val="00FB62DA"/>
    <w:rsid w:val="00FE6BF2"/>
    <w:rsid w:val="00FF4AB8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A54"/>
    <w:pPr>
      <w:widowControl w:val="0"/>
      <w:tabs>
        <w:tab w:val="num" w:pos="0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10">
    <w:name w:val="Заголовок 1 Знак"/>
    <w:basedOn w:val="a0"/>
    <w:link w:val="1"/>
    <w:rsid w:val="00513A54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750367"/>
    <w:pPr>
      <w:ind w:left="720"/>
      <w:contextualSpacing/>
    </w:pPr>
  </w:style>
  <w:style w:type="character" w:styleId="ae">
    <w:name w:val="Strong"/>
    <w:basedOn w:val="a0"/>
    <w:uiPriority w:val="22"/>
    <w:qFormat/>
    <w:rsid w:val="00750367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86370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1C1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A54"/>
    <w:pPr>
      <w:widowControl w:val="0"/>
      <w:tabs>
        <w:tab w:val="num" w:pos="0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10">
    <w:name w:val="Заголовок 1 Знак"/>
    <w:basedOn w:val="a0"/>
    <w:link w:val="1"/>
    <w:rsid w:val="00513A54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750367"/>
    <w:pPr>
      <w:ind w:left="720"/>
      <w:contextualSpacing/>
    </w:pPr>
  </w:style>
  <w:style w:type="character" w:styleId="ae">
    <w:name w:val="Strong"/>
    <w:basedOn w:val="a0"/>
    <w:uiPriority w:val="22"/>
    <w:qFormat/>
    <w:rsid w:val="00750367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86370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1C1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saldago.ru/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E39D-4229-4D2A-89BE-CA87A871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RePack by Diakov</cp:lastModifiedBy>
  <cp:revision>7</cp:revision>
  <cp:lastPrinted>2018-07-23T10:15:00Z</cp:lastPrinted>
  <dcterms:created xsi:type="dcterms:W3CDTF">2020-01-15T11:42:00Z</dcterms:created>
  <dcterms:modified xsi:type="dcterms:W3CDTF">2020-01-17T11:02:00Z</dcterms:modified>
</cp:coreProperties>
</file>