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C7" w:rsidRDefault="000A02C7">
      <w:pPr>
        <w:pStyle w:val="ConsPlusTitlePage"/>
      </w:pPr>
      <w:r>
        <w:t xml:space="preserve">Документ предоставлен </w:t>
      </w:r>
      <w:hyperlink r:id="rId4">
        <w:r>
          <w:rPr>
            <w:color w:val="0000FF"/>
          </w:rPr>
          <w:t>КонсультантПлюс</w:t>
        </w:r>
      </w:hyperlink>
      <w:r>
        <w:br/>
      </w:r>
    </w:p>
    <w:p w:rsidR="000A02C7" w:rsidRDefault="000A02C7">
      <w:pPr>
        <w:pStyle w:val="ConsPlusNormal"/>
        <w:outlineLvl w:val="0"/>
      </w:pPr>
    </w:p>
    <w:p w:rsidR="000A02C7" w:rsidRDefault="000A02C7">
      <w:pPr>
        <w:pStyle w:val="ConsPlusTitle"/>
        <w:jc w:val="center"/>
        <w:outlineLvl w:val="0"/>
      </w:pPr>
      <w:r>
        <w:t>МИНИСТЕРСТВО ЭКОНОМИКИ И ТЕРРИТОРИАЛЬНОГО РАЗВИТИЯ</w:t>
      </w:r>
    </w:p>
    <w:p w:rsidR="000A02C7" w:rsidRDefault="000A02C7">
      <w:pPr>
        <w:pStyle w:val="ConsPlusTitle"/>
        <w:jc w:val="center"/>
      </w:pPr>
      <w:r>
        <w:t>СВЕРДЛОВСКОЙ ОБЛАСТИ</w:t>
      </w:r>
    </w:p>
    <w:p w:rsidR="000A02C7" w:rsidRDefault="000A02C7">
      <w:pPr>
        <w:pStyle w:val="ConsPlusTitle"/>
        <w:jc w:val="center"/>
      </w:pPr>
    </w:p>
    <w:p w:rsidR="000A02C7" w:rsidRDefault="000A02C7">
      <w:pPr>
        <w:pStyle w:val="ConsPlusTitle"/>
        <w:jc w:val="center"/>
      </w:pPr>
      <w:r>
        <w:t>ПРИКАЗ</w:t>
      </w:r>
    </w:p>
    <w:p w:rsidR="000A02C7" w:rsidRDefault="000A02C7">
      <w:pPr>
        <w:pStyle w:val="ConsPlusTitle"/>
        <w:jc w:val="center"/>
      </w:pPr>
      <w:r>
        <w:t>от 12 декабря 2017 г. N 100</w:t>
      </w:r>
    </w:p>
    <w:p w:rsidR="000A02C7" w:rsidRDefault="000A02C7">
      <w:pPr>
        <w:pStyle w:val="ConsPlusTitle"/>
        <w:jc w:val="center"/>
      </w:pPr>
    </w:p>
    <w:p w:rsidR="000A02C7" w:rsidRDefault="000A02C7">
      <w:pPr>
        <w:pStyle w:val="ConsPlusTitle"/>
        <w:jc w:val="center"/>
      </w:pPr>
      <w:r>
        <w:t>ОБ УТВЕРЖДЕНИИ ПОРЯДКА ФОРМИРОВАНИЯ РЕЙТИНГА</w:t>
      </w:r>
    </w:p>
    <w:p w:rsidR="000A02C7" w:rsidRDefault="000A02C7">
      <w:pPr>
        <w:pStyle w:val="ConsPlusTitle"/>
        <w:jc w:val="center"/>
      </w:pPr>
      <w:r>
        <w:t>МУНИЦИПАЛЬНЫХ ОБРАЗОВАНИЙ, РАСПОЛОЖЕННЫХ НА ТЕРРИТОРИИ</w:t>
      </w:r>
    </w:p>
    <w:p w:rsidR="000A02C7" w:rsidRDefault="000A02C7">
      <w:pPr>
        <w:pStyle w:val="ConsPlusTitle"/>
        <w:jc w:val="center"/>
      </w:pPr>
      <w:r>
        <w:t>СВЕРДЛОВСКОЙ ОБЛАСТИ, ПО РЕАЛИЗАЦИИ МЕХАНИЗМОВ ПОДДЕРЖКИ</w:t>
      </w:r>
    </w:p>
    <w:p w:rsidR="000A02C7" w:rsidRDefault="000A02C7">
      <w:pPr>
        <w:pStyle w:val="ConsPlusTitle"/>
        <w:jc w:val="center"/>
      </w:pPr>
      <w:r>
        <w:t>СОЦИАЛЬНО ОРИЕНТИРОВАННЫХ НЕКОММЕРЧЕСКИХ ОРГАНИЗАЦИЙ</w:t>
      </w:r>
    </w:p>
    <w:p w:rsidR="000A02C7" w:rsidRDefault="000A0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0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2C7" w:rsidRDefault="000A0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2C7" w:rsidRDefault="000A0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2C7" w:rsidRDefault="000A02C7">
            <w:pPr>
              <w:pStyle w:val="ConsPlusNormal"/>
              <w:jc w:val="center"/>
            </w:pPr>
            <w:r>
              <w:rPr>
                <w:color w:val="392C69"/>
              </w:rPr>
              <w:t>Список изменяющих документов</w:t>
            </w:r>
          </w:p>
          <w:p w:rsidR="000A02C7" w:rsidRDefault="000A02C7">
            <w:pPr>
              <w:pStyle w:val="ConsPlusNormal"/>
              <w:jc w:val="center"/>
            </w:pPr>
            <w:r>
              <w:rPr>
                <w:color w:val="392C69"/>
              </w:rPr>
              <w:t xml:space="preserve">(в ред. Приказов Минэкономики и терразвития СО от 01.03.2018 </w:t>
            </w:r>
            <w:hyperlink r:id="rId5">
              <w:r>
                <w:rPr>
                  <w:color w:val="0000FF"/>
                </w:rPr>
                <w:t>N 13</w:t>
              </w:r>
            </w:hyperlink>
            <w:r>
              <w:rPr>
                <w:color w:val="392C69"/>
              </w:rPr>
              <w:t>,</w:t>
            </w:r>
          </w:p>
          <w:p w:rsidR="000A02C7" w:rsidRDefault="000A02C7">
            <w:pPr>
              <w:pStyle w:val="ConsPlusNormal"/>
              <w:jc w:val="center"/>
            </w:pPr>
            <w:r>
              <w:rPr>
                <w:color w:val="392C69"/>
              </w:rPr>
              <w:t xml:space="preserve">от 12.04.2019 </w:t>
            </w:r>
            <w:hyperlink r:id="rId6">
              <w:r>
                <w:rPr>
                  <w:color w:val="0000FF"/>
                </w:rPr>
                <w:t>N 23</w:t>
              </w:r>
            </w:hyperlink>
            <w:r>
              <w:rPr>
                <w:color w:val="392C69"/>
              </w:rPr>
              <w:t xml:space="preserve">, от 23.03.2022 </w:t>
            </w:r>
            <w:hyperlink r:id="rId7">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2C7" w:rsidRDefault="000A02C7">
            <w:pPr>
              <w:pStyle w:val="ConsPlusNormal"/>
            </w:pPr>
          </w:p>
        </w:tc>
      </w:tr>
    </w:tbl>
    <w:p w:rsidR="000A02C7" w:rsidRDefault="000A02C7">
      <w:pPr>
        <w:pStyle w:val="ConsPlusNormal"/>
      </w:pPr>
    </w:p>
    <w:p w:rsidR="000A02C7" w:rsidRDefault="000A02C7">
      <w:pPr>
        <w:pStyle w:val="ConsPlusNormal"/>
        <w:ind w:firstLine="540"/>
        <w:jc w:val="both"/>
      </w:pPr>
      <w:r>
        <w:t xml:space="preserve">В целях реализации комплексного </w:t>
      </w:r>
      <w:hyperlink r:id="rId8">
        <w:r>
          <w:rPr>
            <w:color w:val="0000FF"/>
          </w:rPr>
          <w:t>плана</w:t>
        </w:r>
      </w:hyperlink>
      <w:r>
        <w:t xml:space="preserve"> мероприятий Свердловской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и </w:t>
      </w:r>
      <w:hyperlink r:id="rId9">
        <w:r>
          <w:rPr>
            <w:color w:val="0000FF"/>
          </w:rPr>
          <w:t>перечня</w:t>
        </w:r>
      </w:hyperlink>
      <w:r>
        <w:t xml:space="preserve"> целевых показателей комплексного плана мероприятий Свердловской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Распоряжением Губернатора Свердловской области от 07.09.2021 N 134-РГ, проведения оценки эффективности мер, принимаемых органами местного самоуправления муниципальных образований, расположенных на территории Свердловской области, по поддержке социально ориентированных некоммерческих организаций приказываю:</w:t>
      </w:r>
    </w:p>
    <w:p w:rsidR="000A02C7" w:rsidRDefault="000A02C7">
      <w:pPr>
        <w:pStyle w:val="ConsPlusNormal"/>
        <w:jc w:val="both"/>
      </w:pPr>
      <w:r>
        <w:t xml:space="preserve">(преамбула в ред. </w:t>
      </w:r>
      <w:hyperlink r:id="rId10">
        <w:r>
          <w:rPr>
            <w:color w:val="0000FF"/>
          </w:rPr>
          <w:t>Приказа</w:t>
        </w:r>
      </w:hyperlink>
      <w:r>
        <w:t xml:space="preserve"> Минэкономики и терразвития СО от 23.03.2022 N 30)</w:t>
      </w:r>
    </w:p>
    <w:p w:rsidR="000A02C7" w:rsidRDefault="000A02C7">
      <w:pPr>
        <w:pStyle w:val="ConsPlusNormal"/>
        <w:spacing w:before="200"/>
        <w:ind w:firstLine="540"/>
        <w:jc w:val="both"/>
      </w:pPr>
      <w:r>
        <w:t xml:space="preserve">1. Утвердить </w:t>
      </w:r>
      <w:hyperlink w:anchor="P37">
        <w:r>
          <w:rPr>
            <w:color w:val="0000FF"/>
          </w:rPr>
          <w:t>Порядок</w:t>
        </w:r>
      </w:hyperlink>
      <w:r>
        <w:t xml:space="preserve"> формирования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 (прилагается).</w:t>
      </w:r>
    </w:p>
    <w:p w:rsidR="000A02C7" w:rsidRDefault="000A02C7">
      <w:pPr>
        <w:pStyle w:val="ConsPlusNormal"/>
        <w:spacing w:before="200"/>
        <w:ind w:firstLine="540"/>
        <w:jc w:val="both"/>
      </w:pPr>
      <w:r>
        <w:t>2. Отделу экономической политики в социальной сфере Министерства экономики и территориального развития Свердловской области обеспечить формирование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 ежегодно в срок не позднее 25 апреля года, следующего за отчетным.</w:t>
      </w:r>
    </w:p>
    <w:p w:rsidR="000A02C7" w:rsidRDefault="000A02C7">
      <w:pPr>
        <w:pStyle w:val="ConsPlusNormal"/>
        <w:jc w:val="both"/>
      </w:pPr>
      <w:r>
        <w:t xml:space="preserve">(п. 2 в ред. </w:t>
      </w:r>
      <w:hyperlink r:id="rId11">
        <w:r>
          <w:rPr>
            <w:color w:val="0000FF"/>
          </w:rPr>
          <w:t>Приказа</w:t>
        </w:r>
      </w:hyperlink>
      <w:r>
        <w:t xml:space="preserve"> Минэкономики и терразвития СО от 23.03.2022 N 30)</w:t>
      </w:r>
    </w:p>
    <w:p w:rsidR="000A02C7" w:rsidRDefault="000A02C7">
      <w:pPr>
        <w:pStyle w:val="ConsPlusNormal"/>
        <w:spacing w:before="200"/>
        <w:ind w:firstLine="540"/>
        <w:jc w:val="both"/>
      </w:pPr>
      <w:r>
        <w:t>3. Контроль за исполнением настоящего Приказа возложить на Заместителя Министра экономики и территориального развития Свердловской области Т.В. Гладкову.</w:t>
      </w:r>
    </w:p>
    <w:p w:rsidR="000A02C7" w:rsidRDefault="000A02C7">
      <w:pPr>
        <w:pStyle w:val="ConsPlusNormal"/>
        <w:spacing w:before="200"/>
        <w:ind w:firstLine="540"/>
        <w:jc w:val="both"/>
      </w:pPr>
      <w:r>
        <w:t>4. Настоящий Приказ разместить (опубликовать) на "Официальном интернет-портале правовой информации Свердловской области" (www.pravo.gov66.ru).</w:t>
      </w:r>
    </w:p>
    <w:p w:rsidR="000A02C7" w:rsidRDefault="000A02C7">
      <w:pPr>
        <w:pStyle w:val="ConsPlusNormal"/>
      </w:pPr>
    </w:p>
    <w:p w:rsidR="000A02C7" w:rsidRDefault="000A02C7">
      <w:pPr>
        <w:pStyle w:val="ConsPlusNormal"/>
        <w:jc w:val="right"/>
      </w:pPr>
      <w:r>
        <w:t>И.о. Министра</w:t>
      </w:r>
    </w:p>
    <w:p w:rsidR="000A02C7" w:rsidRDefault="000A02C7">
      <w:pPr>
        <w:pStyle w:val="ConsPlusNormal"/>
        <w:jc w:val="right"/>
      </w:pPr>
      <w:r>
        <w:t>Т.В.ГЛАДКОВА</w:t>
      </w: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jc w:val="right"/>
        <w:outlineLvl w:val="0"/>
      </w:pPr>
      <w:r>
        <w:t>Утвержден</w:t>
      </w:r>
    </w:p>
    <w:p w:rsidR="000A02C7" w:rsidRDefault="000A02C7">
      <w:pPr>
        <w:pStyle w:val="ConsPlusNormal"/>
        <w:jc w:val="right"/>
      </w:pPr>
      <w:r>
        <w:t>Приказом</w:t>
      </w:r>
    </w:p>
    <w:p w:rsidR="000A02C7" w:rsidRDefault="000A02C7">
      <w:pPr>
        <w:pStyle w:val="ConsPlusNormal"/>
        <w:jc w:val="right"/>
      </w:pPr>
      <w:r>
        <w:t>Министерства экономики и</w:t>
      </w:r>
    </w:p>
    <w:p w:rsidR="000A02C7" w:rsidRDefault="000A02C7">
      <w:pPr>
        <w:pStyle w:val="ConsPlusNormal"/>
        <w:jc w:val="right"/>
      </w:pPr>
      <w:r>
        <w:t>территориального развития</w:t>
      </w:r>
    </w:p>
    <w:p w:rsidR="000A02C7" w:rsidRDefault="000A02C7">
      <w:pPr>
        <w:pStyle w:val="ConsPlusNormal"/>
        <w:jc w:val="right"/>
      </w:pPr>
      <w:r>
        <w:t>Свердловской области</w:t>
      </w:r>
    </w:p>
    <w:p w:rsidR="000A02C7" w:rsidRDefault="000A02C7">
      <w:pPr>
        <w:pStyle w:val="ConsPlusNormal"/>
        <w:jc w:val="right"/>
      </w:pPr>
      <w:r>
        <w:t>от 12 декабря 2017 г. N 100</w:t>
      </w:r>
    </w:p>
    <w:p w:rsidR="000A02C7" w:rsidRDefault="000A02C7">
      <w:pPr>
        <w:pStyle w:val="ConsPlusNormal"/>
      </w:pPr>
    </w:p>
    <w:p w:rsidR="000A02C7" w:rsidRDefault="000A02C7">
      <w:pPr>
        <w:pStyle w:val="ConsPlusTitle"/>
        <w:jc w:val="center"/>
      </w:pPr>
      <w:bookmarkStart w:id="0" w:name="P37"/>
      <w:bookmarkEnd w:id="0"/>
      <w:r>
        <w:lastRenderedPageBreak/>
        <w:t>ПОРЯДОК</w:t>
      </w:r>
    </w:p>
    <w:p w:rsidR="000A02C7" w:rsidRDefault="000A02C7">
      <w:pPr>
        <w:pStyle w:val="ConsPlusTitle"/>
        <w:jc w:val="center"/>
      </w:pPr>
      <w:r>
        <w:t>ФОРМИРОВАНИЯ РЕЙТИНГА МУНИЦИПАЛЬНЫХ ОБРАЗОВАНИЙ,</w:t>
      </w:r>
    </w:p>
    <w:p w:rsidR="000A02C7" w:rsidRDefault="000A02C7">
      <w:pPr>
        <w:pStyle w:val="ConsPlusTitle"/>
        <w:jc w:val="center"/>
      </w:pPr>
      <w:r>
        <w:t>РАСПОЛОЖЕННЫХ НА ТЕРРИТОРИИ СВЕРДЛОВСКОЙ ОБЛАСТИ,</w:t>
      </w:r>
    </w:p>
    <w:p w:rsidR="000A02C7" w:rsidRDefault="000A02C7">
      <w:pPr>
        <w:pStyle w:val="ConsPlusTitle"/>
        <w:jc w:val="center"/>
      </w:pPr>
      <w:r>
        <w:t>ПО РЕАЛИЗАЦИИ МЕХАНИЗМОВ ПОДДЕРЖКИ СОЦИАЛЬНО</w:t>
      </w:r>
    </w:p>
    <w:p w:rsidR="000A02C7" w:rsidRDefault="000A02C7">
      <w:pPr>
        <w:pStyle w:val="ConsPlusTitle"/>
        <w:jc w:val="center"/>
      </w:pPr>
      <w:r>
        <w:t>ОРИЕНТИРОВАННЫХ НЕКОММЕРЧЕСКИХ ОРГАНИЗАЦИЙ</w:t>
      </w:r>
    </w:p>
    <w:p w:rsidR="000A02C7" w:rsidRDefault="000A02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02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2C7" w:rsidRDefault="000A02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2C7" w:rsidRDefault="000A02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2C7" w:rsidRDefault="000A02C7">
            <w:pPr>
              <w:pStyle w:val="ConsPlusNormal"/>
              <w:jc w:val="center"/>
            </w:pPr>
            <w:r>
              <w:rPr>
                <w:color w:val="392C69"/>
              </w:rPr>
              <w:t>Список изменяющих документов</w:t>
            </w:r>
          </w:p>
          <w:p w:rsidR="000A02C7" w:rsidRDefault="000A02C7">
            <w:pPr>
              <w:pStyle w:val="ConsPlusNormal"/>
              <w:jc w:val="center"/>
            </w:pPr>
            <w:r>
              <w:rPr>
                <w:color w:val="392C69"/>
              </w:rPr>
              <w:t xml:space="preserve">(в ред. </w:t>
            </w:r>
            <w:hyperlink r:id="rId12">
              <w:r>
                <w:rPr>
                  <w:color w:val="0000FF"/>
                </w:rPr>
                <w:t>Приказа</w:t>
              </w:r>
            </w:hyperlink>
            <w:r>
              <w:rPr>
                <w:color w:val="392C69"/>
              </w:rPr>
              <w:t xml:space="preserve"> Минэкономики и терразвития СО от 23.03.2022 N 30)</w:t>
            </w:r>
          </w:p>
        </w:tc>
        <w:tc>
          <w:tcPr>
            <w:tcW w:w="113" w:type="dxa"/>
            <w:tcBorders>
              <w:top w:val="nil"/>
              <w:left w:val="nil"/>
              <w:bottom w:val="nil"/>
              <w:right w:val="nil"/>
            </w:tcBorders>
            <w:shd w:val="clear" w:color="auto" w:fill="F4F3F8"/>
            <w:tcMar>
              <w:top w:w="0" w:type="dxa"/>
              <w:left w:w="0" w:type="dxa"/>
              <w:bottom w:w="0" w:type="dxa"/>
              <w:right w:w="0" w:type="dxa"/>
            </w:tcMar>
          </w:tcPr>
          <w:p w:rsidR="000A02C7" w:rsidRDefault="000A02C7">
            <w:pPr>
              <w:pStyle w:val="ConsPlusNormal"/>
            </w:pPr>
          </w:p>
        </w:tc>
      </w:tr>
    </w:tbl>
    <w:p w:rsidR="000A02C7" w:rsidRDefault="000A02C7">
      <w:pPr>
        <w:pStyle w:val="ConsPlusNormal"/>
      </w:pPr>
    </w:p>
    <w:p w:rsidR="000A02C7" w:rsidRDefault="000A02C7">
      <w:pPr>
        <w:pStyle w:val="ConsPlusTitle"/>
        <w:jc w:val="center"/>
        <w:outlineLvl w:val="1"/>
      </w:pPr>
      <w:r>
        <w:t>Глава 1. ОБЩИЕ ПОЛОЖЕНИЯ</w:t>
      </w:r>
    </w:p>
    <w:p w:rsidR="000A02C7" w:rsidRDefault="000A02C7">
      <w:pPr>
        <w:pStyle w:val="ConsPlusNormal"/>
      </w:pPr>
    </w:p>
    <w:p w:rsidR="000A02C7" w:rsidRDefault="000A02C7">
      <w:pPr>
        <w:pStyle w:val="ConsPlusNormal"/>
        <w:ind w:firstLine="540"/>
        <w:jc w:val="both"/>
      </w:pPr>
      <w:r>
        <w:t xml:space="preserve">1. Настоящий порядок разработан в целях реализации комплексного </w:t>
      </w:r>
      <w:hyperlink r:id="rId13">
        <w:r>
          <w:rPr>
            <w:color w:val="0000FF"/>
          </w:rPr>
          <w:t>плана</w:t>
        </w:r>
      </w:hyperlink>
      <w:r>
        <w:t xml:space="preserve"> мероприятий Свердловской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и </w:t>
      </w:r>
      <w:hyperlink r:id="rId14">
        <w:r>
          <w:rPr>
            <w:color w:val="0000FF"/>
          </w:rPr>
          <w:t>перечня</w:t>
        </w:r>
      </w:hyperlink>
      <w:r>
        <w:t xml:space="preserve"> целевых показателей комплексного плана мероприятий Свердловской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Распоряжением Губернатора Свердловской области от 07.09.2021 N 134-РГ.</w:t>
      </w:r>
    </w:p>
    <w:p w:rsidR="000A02C7" w:rsidRDefault="000A02C7">
      <w:pPr>
        <w:pStyle w:val="ConsPlusNormal"/>
        <w:spacing w:before="200"/>
        <w:ind w:firstLine="540"/>
        <w:jc w:val="both"/>
      </w:pPr>
      <w:r>
        <w:t>2. Настоящий порядок устанавливает процедуру формирования Министерством экономики и территориального развития Свердловской области (далее - Министерство) рейтинга муниципальных образований, расположенных на территории Свердловской области (далее - муниципальные образования), по реализации механизмов поддержки социально ориентированных некоммерческих организаций.</w:t>
      </w:r>
    </w:p>
    <w:p w:rsidR="000A02C7" w:rsidRDefault="000A02C7">
      <w:pPr>
        <w:pStyle w:val="ConsPlusNormal"/>
        <w:spacing w:before="200"/>
        <w:ind w:firstLine="540"/>
        <w:jc w:val="both"/>
      </w:pPr>
      <w:r>
        <w:t xml:space="preserve">3. Для оценки деятельности и формирования рейтинга муниципальных образований по реализации механизмов поддержки социально ориентированных некоммерческих организаций (далее - рейтинг) используется установленный </w:t>
      </w:r>
      <w:hyperlink w:anchor="P131">
        <w:r>
          <w:rPr>
            <w:color w:val="0000FF"/>
          </w:rPr>
          <w:t>перечень</w:t>
        </w:r>
      </w:hyperlink>
      <w:r>
        <w:t xml:space="preserve"> показателей (приложение N 1).</w:t>
      </w:r>
    </w:p>
    <w:p w:rsidR="000A02C7" w:rsidRDefault="000A02C7">
      <w:pPr>
        <w:pStyle w:val="ConsPlusNormal"/>
        <w:spacing w:before="200"/>
        <w:ind w:firstLine="540"/>
        <w:jc w:val="both"/>
      </w:pPr>
      <w:r>
        <w:t xml:space="preserve">4. В целях проведения оценки деятельности и формирования рейтинга Министерство ежегодно запрашивает от уполномоченных органов местного самоуправления муниципальных образований </w:t>
      </w:r>
      <w:hyperlink w:anchor="P257">
        <w:r>
          <w:rPr>
            <w:color w:val="0000FF"/>
          </w:rPr>
          <w:t>информацию</w:t>
        </w:r>
      </w:hyperlink>
      <w:r>
        <w:t xml:space="preserve"> по установленной отчетной форме (приложение N 2).</w:t>
      </w:r>
    </w:p>
    <w:p w:rsidR="000A02C7" w:rsidRDefault="000A02C7">
      <w:pPr>
        <w:pStyle w:val="ConsPlusNormal"/>
        <w:spacing w:before="200"/>
        <w:ind w:firstLine="540"/>
        <w:jc w:val="both"/>
      </w:pPr>
      <w:r>
        <w:t>5. Отчетным периодом для определения органами местного самоуправления муниципальных образований значений показателей согласно установленному перечню является год (с 1 января по 31 декабря включительно), предшествующий текущему.</w:t>
      </w:r>
    </w:p>
    <w:p w:rsidR="000A02C7" w:rsidRDefault="000A02C7">
      <w:pPr>
        <w:pStyle w:val="ConsPlusNormal"/>
        <w:spacing w:before="200"/>
        <w:ind w:firstLine="540"/>
        <w:jc w:val="both"/>
      </w:pPr>
      <w:r>
        <w:t xml:space="preserve">6. </w:t>
      </w:r>
      <w:hyperlink w:anchor="P412">
        <w:r>
          <w:rPr>
            <w:color w:val="0000FF"/>
          </w:rPr>
          <w:t>Рейтинг</w:t>
        </w:r>
      </w:hyperlink>
      <w:r>
        <w:t xml:space="preserve"> формируется Министерством ежегодно в срок не позднее 25 апреля года, следующего за отчетным, по установленной форме (приложение N 3). Рейтинг размещается на официальном сайте Министерства и одновременно направляется в муниципальные образования.</w:t>
      </w:r>
    </w:p>
    <w:p w:rsidR="000A02C7" w:rsidRDefault="000A02C7">
      <w:pPr>
        <w:pStyle w:val="ConsPlusNormal"/>
        <w:spacing w:before="200"/>
        <w:ind w:firstLine="540"/>
        <w:jc w:val="both"/>
      </w:pPr>
      <w:r>
        <w:t>7. Министерство проводит оценку деятельности муниципальных образований по реализации механизмов поддержки социально ориентированных некоммерческих организаций, анализ результатов рейтинга, и в срок не позднее 1 мая года, следующего за отчетным, представляет соответствующий доклад в Правительство Свердловской области.</w:t>
      </w:r>
    </w:p>
    <w:p w:rsidR="000A02C7" w:rsidRDefault="000A02C7">
      <w:pPr>
        <w:pStyle w:val="ConsPlusNormal"/>
        <w:spacing w:before="200"/>
        <w:ind w:firstLine="540"/>
        <w:jc w:val="both"/>
      </w:pPr>
      <w:r>
        <w:t>8. Результаты рейтинга Министерство ежегодно представляет на заседании Координационного совета по вопросам развития социально ориентированных некоммерческих организаций Свердловской области.</w:t>
      </w:r>
    </w:p>
    <w:p w:rsidR="000A02C7" w:rsidRDefault="000A02C7">
      <w:pPr>
        <w:pStyle w:val="ConsPlusNormal"/>
      </w:pPr>
    </w:p>
    <w:p w:rsidR="000A02C7" w:rsidRDefault="000A02C7">
      <w:pPr>
        <w:pStyle w:val="ConsPlusTitle"/>
        <w:jc w:val="center"/>
        <w:outlineLvl w:val="1"/>
      </w:pPr>
      <w:r>
        <w:t>Глава 2. МЕТОДОЛОГИЯ ФОРМИРОВАНИЯ РЕЙТИНГА</w:t>
      </w:r>
    </w:p>
    <w:p w:rsidR="000A02C7" w:rsidRDefault="000A02C7">
      <w:pPr>
        <w:pStyle w:val="ConsPlusNormal"/>
      </w:pPr>
    </w:p>
    <w:p w:rsidR="000A02C7" w:rsidRDefault="000A02C7">
      <w:pPr>
        <w:pStyle w:val="ConsPlusNormal"/>
        <w:ind w:firstLine="540"/>
        <w:jc w:val="both"/>
      </w:pPr>
      <w:r>
        <w:t>9. Установленный для формирования рейтинга перечень показателей включает в себя следующие разделы:</w:t>
      </w:r>
    </w:p>
    <w:p w:rsidR="000A02C7" w:rsidRDefault="000A02C7">
      <w:pPr>
        <w:pStyle w:val="ConsPlusNormal"/>
        <w:spacing w:before="200"/>
        <w:ind w:firstLine="540"/>
        <w:jc w:val="both"/>
      </w:pPr>
      <w:r>
        <w:t>1) организационная поддержка социально ориентированных некоммерческих организаций;</w:t>
      </w:r>
    </w:p>
    <w:p w:rsidR="000A02C7" w:rsidRDefault="000A02C7">
      <w:pPr>
        <w:pStyle w:val="ConsPlusNormal"/>
        <w:spacing w:before="200"/>
        <w:ind w:firstLine="540"/>
        <w:jc w:val="both"/>
      </w:pPr>
      <w:r>
        <w:t>2) информационная поддержка социально ориентированных некоммерческих организаций;</w:t>
      </w:r>
    </w:p>
    <w:p w:rsidR="000A02C7" w:rsidRDefault="000A02C7">
      <w:pPr>
        <w:pStyle w:val="ConsPlusNormal"/>
        <w:spacing w:before="200"/>
        <w:ind w:firstLine="540"/>
        <w:jc w:val="both"/>
      </w:pPr>
      <w:r>
        <w:t>3) нормативная правовая база поддержки социально ориентированных некоммерческих организаций;</w:t>
      </w:r>
    </w:p>
    <w:p w:rsidR="000A02C7" w:rsidRDefault="000A02C7">
      <w:pPr>
        <w:pStyle w:val="ConsPlusNormal"/>
        <w:spacing w:before="200"/>
        <w:ind w:firstLine="540"/>
        <w:jc w:val="both"/>
      </w:pPr>
      <w:r>
        <w:lastRenderedPageBreak/>
        <w:t>4) количественные показатели поддержки социально ориентированных некоммерческих организаций;</w:t>
      </w:r>
    </w:p>
    <w:p w:rsidR="000A02C7" w:rsidRDefault="000A02C7">
      <w:pPr>
        <w:pStyle w:val="ConsPlusNormal"/>
        <w:spacing w:before="200"/>
        <w:ind w:firstLine="540"/>
        <w:jc w:val="both"/>
      </w:pPr>
      <w:r>
        <w:t>5) доступность социально ориентированных некоммерческих организаций, осуществляющих деятельность в социальной сфере, к бюджетным средствам.</w:t>
      </w:r>
    </w:p>
    <w:p w:rsidR="000A02C7" w:rsidRDefault="000A02C7">
      <w:pPr>
        <w:pStyle w:val="ConsPlusNormal"/>
        <w:spacing w:before="200"/>
        <w:ind w:firstLine="540"/>
        <w:jc w:val="both"/>
      </w:pPr>
      <w:r>
        <w:t>10. Министерство формирует рейтинг на основе представленной муниципальными образованиями информации, а также экспертной оценки членов Общественной палаты Свердловской области.</w:t>
      </w:r>
    </w:p>
    <w:p w:rsidR="000A02C7" w:rsidRDefault="000A02C7">
      <w:pPr>
        <w:pStyle w:val="ConsPlusNormal"/>
        <w:spacing w:before="200"/>
        <w:ind w:firstLine="540"/>
        <w:jc w:val="both"/>
      </w:pPr>
      <w:r>
        <w:t>Одновременно для формирования рейтинга Министерство может использовать информацию из открытых источников, в том числе официальных сайтов муниципальных образований, федеральных органов исполнительной власти, органов исполнительной власти Свердловской области, и экспертную оценку.</w:t>
      </w:r>
    </w:p>
    <w:p w:rsidR="000A02C7" w:rsidRDefault="000A02C7">
      <w:pPr>
        <w:pStyle w:val="ConsPlusNormal"/>
        <w:spacing w:before="200"/>
        <w:ind w:firstLine="540"/>
        <w:jc w:val="both"/>
      </w:pPr>
      <w:r>
        <w:t>11. Формирование рейтинга заключается в построении упорядоченного списка муниципальных образований в зависимости от значения сводного индекса, от максимального значения к минимальному.</w:t>
      </w:r>
    </w:p>
    <w:p w:rsidR="000A02C7" w:rsidRDefault="000A02C7">
      <w:pPr>
        <w:pStyle w:val="ConsPlusNormal"/>
        <w:spacing w:before="200"/>
        <w:ind w:firstLine="540"/>
        <w:jc w:val="both"/>
      </w:pPr>
      <w:r>
        <w:t>12. Сводный индекс муниципального образования рассчитывается по формуле:</w:t>
      </w:r>
    </w:p>
    <w:p w:rsidR="000A02C7" w:rsidRDefault="000A02C7">
      <w:pPr>
        <w:pStyle w:val="ConsPlusNormal"/>
      </w:pPr>
    </w:p>
    <w:p w:rsidR="000A02C7" w:rsidRDefault="000A02C7">
      <w:pPr>
        <w:pStyle w:val="ConsPlusNormal"/>
        <w:ind w:firstLine="540"/>
        <w:jc w:val="both"/>
      </w:pPr>
      <w:r>
        <w:rPr>
          <w:noProof/>
          <w:position w:val="-26"/>
        </w:rPr>
        <w:drawing>
          <wp:inline distT="0" distB="0" distL="0" distR="0">
            <wp:extent cx="18288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rsidR="000A02C7" w:rsidRDefault="000A02C7">
      <w:pPr>
        <w:pStyle w:val="ConsPlusNormal"/>
      </w:pPr>
    </w:p>
    <w:p w:rsidR="000A02C7" w:rsidRDefault="000A02C7">
      <w:pPr>
        <w:pStyle w:val="ConsPlusNormal"/>
        <w:ind w:firstLine="540"/>
        <w:jc w:val="both"/>
      </w:pPr>
      <w:r>
        <w:t>где:</w:t>
      </w:r>
    </w:p>
    <w:p w:rsidR="000A02C7" w:rsidRDefault="000A02C7">
      <w:pPr>
        <w:pStyle w:val="ConsPlusNormal"/>
        <w:spacing w:before="200"/>
        <w:ind w:firstLine="540"/>
        <w:jc w:val="both"/>
      </w:pPr>
      <w:r>
        <w:t>S - сводный индекс муниципального образования;</w:t>
      </w:r>
    </w:p>
    <w:p w:rsidR="000A02C7" w:rsidRDefault="000A02C7">
      <w:pPr>
        <w:pStyle w:val="ConsPlusNormal"/>
        <w:spacing w:before="200"/>
        <w:ind w:firstLine="540"/>
        <w:jc w:val="both"/>
      </w:pPr>
      <w:r>
        <w:t>I</w:t>
      </w:r>
      <w:r>
        <w:rPr>
          <w:vertAlign w:val="subscript"/>
        </w:rPr>
        <w:t>i</w:t>
      </w:r>
      <w:r>
        <w:t xml:space="preserve"> - рейтинговые баллы по показателям из установленного перечня согласно порядковому номеру. Показатели 10, 13, 14, 16 и 17 в расчете сводного индекса муниципального образования не участвуют;</w:t>
      </w:r>
    </w:p>
    <w:p w:rsidR="000A02C7" w:rsidRDefault="000A02C7">
      <w:pPr>
        <w:pStyle w:val="ConsPlusNormal"/>
        <w:spacing w:before="200"/>
        <w:ind w:firstLine="540"/>
        <w:jc w:val="both"/>
      </w:pPr>
      <w:r>
        <w:t>Y</w:t>
      </w:r>
      <w:r>
        <w:rPr>
          <w:vertAlign w:val="subscript"/>
        </w:rPr>
        <w:t>i</w:t>
      </w:r>
      <w:r>
        <w:t xml:space="preserve"> - весовые коэффициенты значимости соответствующих показателей из установленного перечня;</w:t>
      </w:r>
    </w:p>
    <w:p w:rsidR="000A02C7" w:rsidRDefault="000A02C7">
      <w:pPr>
        <w:pStyle w:val="ConsPlusNormal"/>
        <w:spacing w:before="200"/>
        <w:ind w:firstLine="540"/>
        <w:jc w:val="both"/>
      </w:pPr>
      <w:r>
        <w:t>n - количество показателей из установленного перечня, используемое для усреднения сводного индекса муниципального образования;</w:t>
      </w:r>
    </w:p>
    <w:p w:rsidR="000A02C7" w:rsidRDefault="000A02C7">
      <w:pPr>
        <w:pStyle w:val="ConsPlusNormal"/>
        <w:spacing w:before="200"/>
        <w:ind w:firstLine="540"/>
        <w:jc w:val="both"/>
      </w:pPr>
      <w:r>
        <w:t>E - экспертная оценка членов Общественной палаты Свердловской области.</w:t>
      </w:r>
    </w:p>
    <w:p w:rsidR="000A02C7" w:rsidRDefault="000A02C7">
      <w:pPr>
        <w:pStyle w:val="ConsPlusNormal"/>
        <w:spacing w:before="200"/>
        <w:ind w:firstLine="540"/>
        <w:jc w:val="both"/>
      </w:pPr>
      <w:r>
        <w:t>13. Значения показателей рейтинга, представленные муниципальными образованиями, переводятся в рейтинговые баллы методом нормализации переменных по шкале от 0 до 1 по формуле:</w:t>
      </w:r>
    </w:p>
    <w:p w:rsidR="000A02C7" w:rsidRDefault="000A02C7">
      <w:pPr>
        <w:pStyle w:val="ConsPlusNormal"/>
      </w:pPr>
    </w:p>
    <w:p w:rsidR="000A02C7" w:rsidRDefault="000A02C7">
      <w:pPr>
        <w:pStyle w:val="ConsPlusNormal"/>
        <w:ind w:firstLine="540"/>
        <w:jc w:val="both"/>
      </w:pPr>
      <w:r>
        <w:rPr>
          <w:noProof/>
          <w:position w:val="-23"/>
        </w:rPr>
        <w:drawing>
          <wp:inline distT="0" distB="0" distL="0" distR="0">
            <wp:extent cx="6477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p w:rsidR="000A02C7" w:rsidRDefault="000A02C7">
      <w:pPr>
        <w:pStyle w:val="ConsPlusNormal"/>
      </w:pPr>
    </w:p>
    <w:p w:rsidR="000A02C7" w:rsidRDefault="000A02C7">
      <w:pPr>
        <w:pStyle w:val="ConsPlusNormal"/>
        <w:ind w:firstLine="540"/>
        <w:jc w:val="both"/>
      </w:pPr>
      <w:r>
        <w:t>где:</w:t>
      </w:r>
    </w:p>
    <w:p w:rsidR="000A02C7" w:rsidRDefault="000A02C7">
      <w:pPr>
        <w:pStyle w:val="ConsPlusNormal"/>
        <w:spacing w:before="200"/>
        <w:ind w:firstLine="540"/>
        <w:jc w:val="both"/>
      </w:pPr>
      <w:r>
        <w:t>I</w:t>
      </w:r>
      <w:r>
        <w:rPr>
          <w:vertAlign w:val="subscript"/>
        </w:rPr>
        <w:t>i</w:t>
      </w:r>
      <w:r>
        <w:t xml:space="preserve"> - рейтинговый балл по i-му показателю из установленного перечня согласно порядковому номеру;</w:t>
      </w:r>
    </w:p>
    <w:p w:rsidR="000A02C7" w:rsidRDefault="000A02C7">
      <w:pPr>
        <w:pStyle w:val="ConsPlusNormal"/>
        <w:spacing w:before="200"/>
        <w:ind w:firstLine="540"/>
        <w:jc w:val="both"/>
      </w:pPr>
      <w:r>
        <w:t>P</w:t>
      </w:r>
      <w:r>
        <w:rPr>
          <w:vertAlign w:val="subscript"/>
        </w:rPr>
        <w:t>i</w:t>
      </w:r>
      <w:r>
        <w:t xml:space="preserve"> - значение i-го показателя из установленного перечня согласно порядковому номеру, представленное муниципальным образованием;</w:t>
      </w:r>
    </w:p>
    <w:p w:rsidR="000A02C7" w:rsidRDefault="000A02C7">
      <w:pPr>
        <w:pStyle w:val="ConsPlusNormal"/>
        <w:spacing w:before="200"/>
        <w:ind w:firstLine="540"/>
        <w:jc w:val="both"/>
      </w:pPr>
      <w:r>
        <w:t>P</w:t>
      </w:r>
      <w:r>
        <w:rPr>
          <w:vertAlign w:val="subscript"/>
        </w:rPr>
        <w:t>max</w:t>
      </w:r>
      <w:r>
        <w:t xml:space="preserve"> - максимальное значение i-го показателя из установленного перечня согласно порядковому номеру среди муниципальных образований.</w:t>
      </w:r>
    </w:p>
    <w:p w:rsidR="000A02C7" w:rsidRDefault="000A02C7">
      <w:pPr>
        <w:pStyle w:val="ConsPlusNormal"/>
        <w:spacing w:before="200"/>
        <w:ind w:firstLine="540"/>
        <w:jc w:val="both"/>
      </w:pPr>
      <w:r>
        <w:t>14. Общественная палата Свердловской области проводит экспертную оценку реализации механизмов поддержки социально ориентированных некоммерческих организаций в муниципальных образованиях (по согласованию). По результатам экспертной оценки Общественная палата Свердловской области присваивает муниципальным образованиям баллы по шкале от 1 до 10 и направляет соответствующую информацию в Министерство.</w:t>
      </w:r>
    </w:p>
    <w:p w:rsidR="000A02C7" w:rsidRDefault="000A02C7">
      <w:pPr>
        <w:pStyle w:val="ConsPlusNormal"/>
        <w:spacing w:before="200"/>
        <w:ind w:firstLine="540"/>
        <w:jc w:val="both"/>
      </w:pPr>
      <w:r>
        <w:lastRenderedPageBreak/>
        <w:t>15. Министерство размещает на официальном сайте Министерства в информационно-телекоммуникационной сети "Интернет" (www.economy.midural.ru) и направляет в адрес Общественной палаты Свердловской области сформированный рейтинг.</w:t>
      </w:r>
    </w:p>
    <w:p w:rsidR="000A02C7" w:rsidRDefault="000A02C7">
      <w:pPr>
        <w:pStyle w:val="ConsPlusNormal"/>
      </w:pPr>
    </w:p>
    <w:p w:rsidR="000A02C7" w:rsidRDefault="000A02C7">
      <w:pPr>
        <w:pStyle w:val="ConsPlusTitle"/>
        <w:jc w:val="center"/>
        <w:outlineLvl w:val="1"/>
      </w:pPr>
      <w:r>
        <w:t>Глава 3. ПАРАМЕТРЫ И КРИТЕРИИ ОЦЕНКИ</w:t>
      </w:r>
    </w:p>
    <w:p w:rsidR="000A02C7" w:rsidRDefault="000A02C7">
      <w:pPr>
        <w:pStyle w:val="ConsPlusTitle"/>
        <w:jc w:val="center"/>
      </w:pPr>
      <w:r>
        <w:t>ПОКАЗАТЕЛЕЙ ИЗ УСТАНОВЛЕННОГО ПЕРЕЧНЯ</w:t>
      </w:r>
    </w:p>
    <w:p w:rsidR="000A02C7" w:rsidRDefault="000A02C7">
      <w:pPr>
        <w:pStyle w:val="ConsPlusNormal"/>
      </w:pPr>
    </w:p>
    <w:p w:rsidR="000A02C7" w:rsidRDefault="000A02C7">
      <w:pPr>
        <w:pStyle w:val="ConsPlusNormal"/>
        <w:ind w:firstLine="540"/>
        <w:jc w:val="both"/>
      </w:pPr>
      <w:r>
        <w:t>16. Для каждого направления рейтингования муниципальных образований определены параметры и критерии оценки показателей, исходя из их особенностей:</w:t>
      </w:r>
    </w:p>
    <w:p w:rsidR="000A02C7" w:rsidRDefault="000A02C7">
      <w:pPr>
        <w:pStyle w:val="ConsPlusNormal"/>
        <w:spacing w:before="200"/>
        <w:ind w:firstLine="540"/>
        <w:jc w:val="both"/>
      </w:pPr>
      <w:r>
        <w:t>По разделу 1 "Организационная поддержка социально ориентированных некоммерческих организаций":</w:t>
      </w:r>
    </w:p>
    <w:p w:rsidR="000A02C7" w:rsidRDefault="000A02C7">
      <w:pPr>
        <w:pStyle w:val="ConsPlusNormal"/>
        <w:spacing w:before="200"/>
        <w:ind w:firstLine="540"/>
        <w:jc w:val="both"/>
      </w:pPr>
      <w:r>
        <w:t>Показатель 1 "Наличие на официальном сайте исполнительно-распорядительного органа местного самоуправления муниципального образования в информационно-телекоммуникационной сети "Интернет" (далее - официальный сайт) реестра социально ориентированных некоммерческих организаций Свердловской области - получателей муниципальной поддержки" и показатель 2 "Наличие на официальном сайте актуального реестра имущества, находящегося в собственности муниципального образования, свободного от прав третьих лиц, предназначенного для сдачи в аренду, в том числе социально ориентированным некоммерческим организациям" отражают уровень информационной открытости органов местного самоуправления муниципальных образований по вопросам предоставления мер поддержки социально ориентированным некоммерческим организациям.</w:t>
      </w:r>
    </w:p>
    <w:p w:rsidR="000A02C7" w:rsidRDefault="000A02C7">
      <w:pPr>
        <w:pStyle w:val="ConsPlusNormal"/>
        <w:spacing w:before="200"/>
        <w:ind w:firstLine="540"/>
        <w:jc w:val="both"/>
      </w:pPr>
      <w:r>
        <w:t>При наличии опубликованной информации на официальном сайте показатели принимают значение 1, в иных случаях - 0.</w:t>
      </w:r>
    </w:p>
    <w:p w:rsidR="000A02C7" w:rsidRDefault="000A02C7">
      <w:pPr>
        <w:pStyle w:val="ConsPlusNormal"/>
        <w:spacing w:before="200"/>
        <w:ind w:firstLine="540"/>
        <w:jc w:val="both"/>
      </w:pPr>
      <w:r>
        <w:t>По разделу 2 "Информационная поддержка социально ориентированных некоммерческих организаций":</w:t>
      </w:r>
    </w:p>
    <w:p w:rsidR="000A02C7" w:rsidRDefault="000A02C7">
      <w:pPr>
        <w:pStyle w:val="ConsPlusNormal"/>
        <w:spacing w:before="200"/>
        <w:ind w:firstLine="540"/>
        <w:jc w:val="both"/>
      </w:pPr>
      <w:r>
        <w:t>Показатель 3 "Наличие на официальном сайте тематического раздела по вопросам деятельности социально ориентированных некоммерческих организаций" и 4 "Наличие в социальных сетях информационного ресурса по вопросам деятельности социально ориентированных некоммерческих организаций" отражают доступность информации органов местного самоуправления муниципальных образований для социально ориентированных некоммерческих организаций.</w:t>
      </w:r>
    </w:p>
    <w:p w:rsidR="000A02C7" w:rsidRDefault="000A02C7">
      <w:pPr>
        <w:pStyle w:val="ConsPlusNormal"/>
        <w:spacing w:before="200"/>
        <w:ind w:firstLine="540"/>
        <w:jc w:val="both"/>
      </w:pPr>
      <w:r>
        <w:t>При наличии соответствующих информационных ресурсов показатели принимают значение 1, в иных случаях - 0.</w:t>
      </w:r>
    </w:p>
    <w:p w:rsidR="000A02C7" w:rsidRDefault="000A02C7">
      <w:pPr>
        <w:pStyle w:val="ConsPlusNormal"/>
        <w:spacing w:before="200"/>
        <w:ind w:firstLine="540"/>
        <w:jc w:val="both"/>
      </w:pPr>
      <w:r>
        <w:t>Показатель 5 "Количество публикаций о деятельности социально ориентированных некоммерческих организаций, благотворительной деятельности и добровольчестве в средствах массовой информации" отражает активность муниципальных образований по популяризации благотворительной деятельности и деятельности социально ориентированных некоммерческих организаций.</w:t>
      </w:r>
    </w:p>
    <w:p w:rsidR="000A02C7" w:rsidRDefault="000A02C7">
      <w:pPr>
        <w:pStyle w:val="ConsPlusNormal"/>
        <w:spacing w:before="200"/>
        <w:ind w:firstLine="540"/>
        <w:jc w:val="both"/>
      </w:pPr>
      <w:r>
        <w:t>По разделу 3 "Нормативная правовая база поддержки социально ориентированных некоммерческих организаций":</w:t>
      </w:r>
    </w:p>
    <w:p w:rsidR="000A02C7" w:rsidRDefault="000A02C7">
      <w:pPr>
        <w:pStyle w:val="ConsPlusNormal"/>
        <w:spacing w:before="200"/>
        <w:ind w:firstLine="540"/>
        <w:jc w:val="both"/>
      </w:pPr>
      <w:r>
        <w:t>Показатель 6 "Наличие муниципальной программы (подпрограммы) по поддержке социально ориентированных некоммерческих организаций, предусматривающей финансирование мероприятий по поддержке социально ориентированных некоммерческих организаций и имеющей подтверждение кассового исполнения указанных мероприятий в отчетном году" характеризует наличие в муниципальном образовании целей, задач и мероприятий по поддержке социально ориентированных некоммерческих организаций, а также финансовых средств на их реализацию.</w:t>
      </w:r>
    </w:p>
    <w:p w:rsidR="000A02C7" w:rsidRDefault="000A02C7">
      <w:pPr>
        <w:pStyle w:val="ConsPlusNormal"/>
        <w:spacing w:before="200"/>
        <w:ind w:firstLine="540"/>
        <w:jc w:val="both"/>
      </w:pPr>
      <w:r>
        <w:t>При наличии действующего нормативного правового акта и подтверждения кассового исполнения мероприятий соответствующей муниципальной программы (подпрограммы) показатель принимает значение 1, в иных случаях - 0.</w:t>
      </w:r>
    </w:p>
    <w:p w:rsidR="000A02C7" w:rsidRDefault="000A02C7">
      <w:pPr>
        <w:pStyle w:val="ConsPlusNormal"/>
        <w:spacing w:before="200"/>
        <w:ind w:firstLine="540"/>
        <w:jc w:val="both"/>
      </w:pPr>
      <w:r>
        <w:t xml:space="preserve">Показатель 7 "Наличие в муниципальном образовании порядка предоставления субсидий социально ориентированным некоммерческим организациям за счет средств местного бюджета" отражает возможность оказания в муниципальном образовании финансовой поддержки социально ориентированным некоммерческим организациям, наличие порядка и условий предоставления </w:t>
      </w:r>
      <w:r>
        <w:lastRenderedPageBreak/>
        <w:t>субсидий за счет средств местного бюджета.</w:t>
      </w:r>
    </w:p>
    <w:p w:rsidR="000A02C7" w:rsidRDefault="000A02C7">
      <w:pPr>
        <w:pStyle w:val="ConsPlusNormal"/>
        <w:spacing w:before="200"/>
        <w:ind w:firstLine="540"/>
        <w:jc w:val="both"/>
      </w:pPr>
      <w:r>
        <w:t>При наличии действующего нормативного правового акта показатель принимает значение 1, в иных случаях - 0.</w:t>
      </w:r>
    </w:p>
    <w:p w:rsidR="000A02C7" w:rsidRDefault="000A02C7">
      <w:pPr>
        <w:pStyle w:val="ConsPlusNormal"/>
        <w:spacing w:before="200"/>
        <w:ind w:firstLine="540"/>
        <w:jc w:val="both"/>
      </w:pPr>
      <w:r>
        <w:t>Показатель 8 "Наличие в муниципальном образовании муниципального правового акта по вопросам имущественной поддержки социально ориентированных некоммерческих организаций и его размещение на официальном сайте" отражает возможность оказания в муниципальном образовании имущественной поддержки социально ориентированным некоммерческим организациям.</w:t>
      </w:r>
    </w:p>
    <w:p w:rsidR="000A02C7" w:rsidRDefault="000A02C7">
      <w:pPr>
        <w:pStyle w:val="ConsPlusNormal"/>
        <w:spacing w:before="200"/>
        <w:ind w:firstLine="540"/>
        <w:jc w:val="both"/>
      </w:pPr>
      <w:r>
        <w:t>При наличии опубликованного на официальном сайте действующего нормативного правового акта показатель принимает значение 1, в иных случаях - 0.</w:t>
      </w:r>
    </w:p>
    <w:p w:rsidR="000A02C7" w:rsidRDefault="000A02C7">
      <w:pPr>
        <w:pStyle w:val="ConsPlusNormal"/>
        <w:spacing w:before="200"/>
        <w:ind w:firstLine="540"/>
        <w:jc w:val="both"/>
      </w:pPr>
      <w:r>
        <w:t>По разделу 4 "Количественные показатели поддержки социально ориентированных некоммерческих организаций":</w:t>
      </w:r>
    </w:p>
    <w:p w:rsidR="000A02C7" w:rsidRDefault="000A02C7">
      <w:pPr>
        <w:pStyle w:val="ConsPlusNormal"/>
        <w:spacing w:before="200"/>
        <w:ind w:firstLine="540"/>
        <w:jc w:val="both"/>
      </w:pPr>
      <w:r>
        <w:t>Показатель 9 "Количество социально ориентированных некоммерческих организаций, осуществляющих деятельность на территории муниципального образования", показатель 10 "Количество работников социально ориентированных некоммерческих организаций, осуществляющих деятельность на территории муниципального образования" и показатель 11 "Количество реализованных социально ориентированными некоммерческими организациями социально значимых проектов на территории муниципального образования" отражают динамику развития социально ориентированных некоммерческих организаций на территории муниципального образования.</w:t>
      </w:r>
    </w:p>
    <w:p w:rsidR="000A02C7" w:rsidRDefault="000A02C7">
      <w:pPr>
        <w:pStyle w:val="ConsPlusNormal"/>
        <w:spacing w:before="200"/>
        <w:ind w:firstLine="540"/>
        <w:jc w:val="both"/>
      </w:pPr>
      <w:r>
        <w:t>Показатель 12 "Количество социально ориентированных некоммерческих организаций, которые используют площади нежилых помещений, находящихся в собственности муниципального образования и свободных от прав третьих лиц, предоставленной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 и показатель 13 "Доля площади нежилых помещений, находящихся в собственности муниципального образования и свободных от прав третьих лиц, предоставленной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 в общей площади нежилых помещений, находящихся в собственности муниципального образования и свободных от прав третьих лиц" характеризуют востребованность механизма имущественной поддержки социально ориентированными некоммерческими организациями.</w:t>
      </w:r>
    </w:p>
    <w:p w:rsidR="000A02C7" w:rsidRDefault="000A02C7">
      <w:pPr>
        <w:pStyle w:val="ConsPlusNormal"/>
        <w:spacing w:before="200"/>
        <w:ind w:firstLine="540"/>
        <w:jc w:val="both"/>
      </w:pPr>
      <w:r>
        <w:t>Показатель 14 "Количество оказанных социально ориентированным некоммерческим организациям консультационных услуг" характеризует информационную открытость, качество консультационной поддержки на территории муниципальных образований.</w:t>
      </w:r>
    </w:p>
    <w:p w:rsidR="000A02C7" w:rsidRDefault="000A02C7">
      <w:pPr>
        <w:pStyle w:val="ConsPlusNormal"/>
        <w:spacing w:before="200"/>
        <w:ind w:firstLine="540"/>
        <w:jc w:val="both"/>
      </w:pPr>
      <w:r>
        <w:t>Показатель 15 "Количество проектов муниципальных правовых актов, в обсуждении которых приняли участие представители социально ориентированных некоммерческих организаций, члены Общественной палаты (совета) муниципального образования" характеризует открытость деятельности органов местного самоуправления муниципальных образований.</w:t>
      </w:r>
    </w:p>
    <w:p w:rsidR="000A02C7" w:rsidRDefault="000A02C7">
      <w:pPr>
        <w:pStyle w:val="ConsPlusNormal"/>
        <w:spacing w:before="200"/>
        <w:ind w:firstLine="540"/>
        <w:jc w:val="both"/>
      </w:pPr>
      <w:r>
        <w:t>Показатель 16 "Количество благополучателей или лиц, охваченных проектами социально ориентированных некоммерческих организаций (с учетом заключенных соглашений)" характеризует масштабность и результативность деятельности социально ориентированных некоммерческих организаций.</w:t>
      </w:r>
    </w:p>
    <w:p w:rsidR="000A02C7" w:rsidRDefault="000A02C7">
      <w:pPr>
        <w:pStyle w:val="ConsPlusNormal"/>
        <w:spacing w:before="200"/>
        <w:ind w:firstLine="540"/>
        <w:jc w:val="both"/>
      </w:pPr>
      <w:r>
        <w:t>По разделу 5 "Доступность социально ориентированных некоммерческих организаций, осуществляющих деятельность в социальной сфере, к бюджетным средствам":</w:t>
      </w:r>
    </w:p>
    <w:p w:rsidR="000A02C7" w:rsidRDefault="000A02C7">
      <w:pPr>
        <w:pStyle w:val="ConsPlusNormal"/>
        <w:spacing w:before="200"/>
        <w:ind w:firstLine="540"/>
        <w:jc w:val="both"/>
      </w:pPr>
      <w:r>
        <w:t xml:space="preserve">Показатель 17 "Количество состоявшихся конкурсов на предоставление субсидий социально ориентированным некоммерческим организациям за счет средств местного бюджета", показатель 18 "Количество социально ориентированных некоммерческих организаций, которым предоставлена субсидия за счет средств местного бюджета" и показатель 19 "Общий объем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 характеризуют эффективность использования органами местного самоуправления муниципальных образований основного механизма поддержки социально ориентированных некоммерческих организаций - предоставление </w:t>
      </w:r>
      <w:r>
        <w:lastRenderedPageBreak/>
        <w:t>на конкурсной основе субсидий из местного бюджета на реализацию социально значимых проектов.</w:t>
      </w:r>
    </w:p>
    <w:p w:rsidR="000A02C7" w:rsidRDefault="000A02C7">
      <w:pPr>
        <w:pStyle w:val="ConsPlusNormal"/>
        <w:spacing w:before="200"/>
        <w:ind w:firstLine="540"/>
        <w:jc w:val="both"/>
      </w:pPr>
      <w:r>
        <w:t>Показатель 20 "Доля общего объема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 в общем объеме средств бюджета муниципального образования" отражает текущее состояние системы финансовой поддержки социально ориентированных некоммерческих организаций и доступа социально ориентированных некоммерческих организаций к бюджетным средствам, выделяемым на предоставление социальных услуг населению. Под общим объемом средств бюджета муниципального образования понимаются доходы бюджета в соответствии с годовым отчетом об исполнении местного бюджета.</w:t>
      </w:r>
    </w:p>
    <w:p w:rsidR="000A02C7" w:rsidRDefault="000A02C7">
      <w:pPr>
        <w:pStyle w:val="ConsPlusNormal"/>
        <w:spacing w:before="200"/>
        <w:ind w:firstLine="540"/>
        <w:jc w:val="both"/>
      </w:pPr>
      <w:r>
        <w:t>Показатель 21 "Доля средств, предусмотренных в муниципальных бюджетах на поддержку некоммерческих организаций к нормативу, рассчитанному Министерством финансов Свердловской области для муниципального образования, расположенного на территории Свердловской области" характеризует текущее состояние системы финансовой поддержки социально ориентированных некоммерческих организаций.</w:t>
      </w:r>
    </w:p>
    <w:p w:rsidR="000A02C7" w:rsidRDefault="000A02C7">
      <w:pPr>
        <w:pStyle w:val="ConsPlusNormal"/>
        <w:spacing w:before="200"/>
        <w:ind w:firstLine="540"/>
        <w:jc w:val="both"/>
      </w:pPr>
      <w:r>
        <w:t>Показатель 22 "Число действующих на территории муниципального образования социально ориентированных некоммерческих организаций - победителей региональных конкурсов поддержки социально ориентированных некоммерческих организаций" и показатель 23 "Число действующих на территории муниципального образования социально ориентированных некоммерческих организаций - победителей конкурсов Фонда президентских грантов, Президентского фонда культурных инициатив и других федеральных конкурсов" отражают профессионализм и качественный уровень развития некоммерческого сектора муниципального образования.</w:t>
      </w: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jc w:val="right"/>
        <w:outlineLvl w:val="1"/>
      </w:pPr>
      <w:r>
        <w:t>Приложение N 1</w:t>
      </w:r>
    </w:p>
    <w:p w:rsidR="000A02C7" w:rsidRDefault="000A02C7">
      <w:pPr>
        <w:pStyle w:val="ConsPlusNormal"/>
        <w:jc w:val="right"/>
      </w:pPr>
      <w:r>
        <w:t>к порядку формирования рейтинга</w:t>
      </w:r>
    </w:p>
    <w:p w:rsidR="000A02C7" w:rsidRDefault="000A02C7">
      <w:pPr>
        <w:pStyle w:val="ConsPlusNormal"/>
        <w:jc w:val="right"/>
      </w:pPr>
      <w:r>
        <w:t>муниципальных образований,</w:t>
      </w:r>
    </w:p>
    <w:p w:rsidR="000A02C7" w:rsidRDefault="000A02C7">
      <w:pPr>
        <w:pStyle w:val="ConsPlusNormal"/>
        <w:jc w:val="right"/>
      </w:pPr>
      <w:r>
        <w:t>расположенных на территории</w:t>
      </w:r>
    </w:p>
    <w:p w:rsidR="000A02C7" w:rsidRDefault="000A02C7">
      <w:pPr>
        <w:pStyle w:val="ConsPlusNormal"/>
        <w:jc w:val="right"/>
      </w:pPr>
      <w:r>
        <w:t>Свердловской области, по реализации</w:t>
      </w:r>
    </w:p>
    <w:p w:rsidR="000A02C7" w:rsidRDefault="000A02C7">
      <w:pPr>
        <w:pStyle w:val="ConsPlusNormal"/>
        <w:jc w:val="right"/>
      </w:pPr>
      <w:r>
        <w:t>механизмов поддержки</w:t>
      </w:r>
    </w:p>
    <w:p w:rsidR="000A02C7" w:rsidRDefault="000A02C7">
      <w:pPr>
        <w:pStyle w:val="ConsPlusNormal"/>
        <w:jc w:val="right"/>
      </w:pPr>
      <w:r>
        <w:t>социально ориентированных</w:t>
      </w:r>
    </w:p>
    <w:p w:rsidR="000A02C7" w:rsidRDefault="000A02C7">
      <w:pPr>
        <w:pStyle w:val="ConsPlusNormal"/>
        <w:jc w:val="right"/>
      </w:pPr>
      <w:r>
        <w:t>некоммерческих организаций</w:t>
      </w:r>
    </w:p>
    <w:p w:rsidR="000A02C7" w:rsidRDefault="000A02C7">
      <w:pPr>
        <w:pStyle w:val="ConsPlusNormal"/>
      </w:pPr>
    </w:p>
    <w:p w:rsidR="000A02C7" w:rsidRDefault="000A02C7">
      <w:pPr>
        <w:pStyle w:val="ConsPlusTitle"/>
        <w:jc w:val="center"/>
      </w:pPr>
      <w:bookmarkStart w:id="1" w:name="P131"/>
      <w:bookmarkEnd w:id="1"/>
      <w:r>
        <w:t>ПЕРЕЧЕНЬ</w:t>
      </w:r>
    </w:p>
    <w:p w:rsidR="000A02C7" w:rsidRDefault="000A02C7">
      <w:pPr>
        <w:pStyle w:val="ConsPlusTitle"/>
        <w:jc w:val="center"/>
      </w:pPr>
      <w:r>
        <w:t>ПОКАЗАТЕЛЕЙ, ИСПОЛЬЗУЕМЫЙ ДЛЯ ОЦЕНКИ ДЕЯТЕЛЬНОСТИ И</w:t>
      </w:r>
    </w:p>
    <w:p w:rsidR="000A02C7" w:rsidRDefault="000A02C7">
      <w:pPr>
        <w:pStyle w:val="ConsPlusTitle"/>
        <w:jc w:val="center"/>
      </w:pPr>
      <w:r>
        <w:t>ФОРМИРОВАНИЯ РЕЙТИНГА МУНИЦИПАЛЬНЫХ ОБРАЗОВАНИЙ,</w:t>
      </w:r>
    </w:p>
    <w:p w:rsidR="000A02C7" w:rsidRDefault="000A02C7">
      <w:pPr>
        <w:pStyle w:val="ConsPlusTitle"/>
        <w:jc w:val="center"/>
      </w:pPr>
      <w:r>
        <w:t>РАСПОЛОЖЕННЫХ НА ТЕРРИТОРИИ СВЕРДЛОВСКОЙ ОБЛАСТИ,</w:t>
      </w:r>
    </w:p>
    <w:p w:rsidR="000A02C7" w:rsidRDefault="000A02C7">
      <w:pPr>
        <w:pStyle w:val="ConsPlusTitle"/>
        <w:jc w:val="center"/>
      </w:pPr>
      <w:r>
        <w:t>ПО РЕАЛИЗАЦИИ МЕХАНИЗМОВ ПОДДЕРЖКИ</w:t>
      </w:r>
    </w:p>
    <w:p w:rsidR="000A02C7" w:rsidRDefault="000A02C7">
      <w:pPr>
        <w:pStyle w:val="ConsPlusTitle"/>
        <w:jc w:val="center"/>
      </w:pPr>
      <w:r>
        <w:t>СОЦИАЛЬНО ОРИЕНТИРОВАННЫХ НЕКОММЕРЧЕСКИХ ОРГАНИЗАЦИЙ</w:t>
      </w:r>
    </w:p>
    <w:p w:rsidR="000A02C7" w:rsidRDefault="000A02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478"/>
        <w:gridCol w:w="2040"/>
        <w:gridCol w:w="1644"/>
      </w:tblGrid>
      <w:tr w:rsidR="000A02C7">
        <w:tc>
          <w:tcPr>
            <w:tcW w:w="907" w:type="dxa"/>
          </w:tcPr>
          <w:p w:rsidR="000A02C7" w:rsidRDefault="000A02C7">
            <w:pPr>
              <w:pStyle w:val="ConsPlusNormal"/>
              <w:jc w:val="center"/>
            </w:pPr>
            <w:r>
              <w:t>Номер строки</w:t>
            </w:r>
          </w:p>
        </w:tc>
        <w:tc>
          <w:tcPr>
            <w:tcW w:w="4478" w:type="dxa"/>
          </w:tcPr>
          <w:p w:rsidR="000A02C7" w:rsidRDefault="000A02C7">
            <w:pPr>
              <w:pStyle w:val="ConsPlusNormal"/>
              <w:jc w:val="center"/>
            </w:pPr>
            <w:r>
              <w:t>Наименование показателя</w:t>
            </w:r>
          </w:p>
        </w:tc>
        <w:tc>
          <w:tcPr>
            <w:tcW w:w="2040" w:type="dxa"/>
          </w:tcPr>
          <w:p w:rsidR="000A02C7" w:rsidRDefault="000A02C7">
            <w:pPr>
              <w:pStyle w:val="ConsPlusNormal"/>
              <w:jc w:val="center"/>
            </w:pPr>
            <w:r>
              <w:t>Единица измерения</w:t>
            </w:r>
          </w:p>
        </w:tc>
        <w:tc>
          <w:tcPr>
            <w:tcW w:w="1644" w:type="dxa"/>
          </w:tcPr>
          <w:p w:rsidR="000A02C7" w:rsidRDefault="000A02C7">
            <w:pPr>
              <w:pStyle w:val="ConsPlusNormal"/>
              <w:jc w:val="center"/>
            </w:pPr>
            <w:r>
              <w:t>Весовой коэффициент значимости</w:t>
            </w:r>
          </w:p>
        </w:tc>
      </w:tr>
      <w:tr w:rsidR="000A02C7">
        <w:tc>
          <w:tcPr>
            <w:tcW w:w="907" w:type="dxa"/>
          </w:tcPr>
          <w:p w:rsidR="000A02C7" w:rsidRDefault="000A02C7">
            <w:pPr>
              <w:pStyle w:val="ConsPlusNormal"/>
              <w:jc w:val="center"/>
            </w:pPr>
            <w:r>
              <w:t>1</w:t>
            </w:r>
          </w:p>
        </w:tc>
        <w:tc>
          <w:tcPr>
            <w:tcW w:w="4478" w:type="dxa"/>
          </w:tcPr>
          <w:p w:rsidR="000A02C7" w:rsidRDefault="000A02C7">
            <w:pPr>
              <w:pStyle w:val="ConsPlusNormal"/>
              <w:jc w:val="center"/>
            </w:pPr>
            <w:r>
              <w:t>2</w:t>
            </w:r>
          </w:p>
        </w:tc>
        <w:tc>
          <w:tcPr>
            <w:tcW w:w="2040" w:type="dxa"/>
          </w:tcPr>
          <w:p w:rsidR="000A02C7" w:rsidRDefault="000A02C7">
            <w:pPr>
              <w:pStyle w:val="ConsPlusNormal"/>
              <w:jc w:val="center"/>
            </w:pPr>
            <w:r>
              <w:t>3</w:t>
            </w:r>
          </w:p>
        </w:tc>
        <w:tc>
          <w:tcPr>
            <w:tcW w:w="1644" w:type="dxa"/>
          </w:tcPr>
          <w:p w:rsidR="000A02C7" w:rsidRDefault="000A02C7">
            <w:pPr>
              <w:pStyle w:val="ConsPlusNormal"/>
              <w:jc w:val="center"/>
            </w:pPr>
            <w:r>
              <w:t>4</w:t>
            </w:r>
          </w:p>
        </w:tc>
      </w:tr>
      <w:tr w:rsidR="000A02C7">
        <w:tc>
          <w:tcPr>
            <w:tcW w:w="9069" w:type="dxa"/>
            <w:gridSpan w:val="4"/>
          </w:tcPr>
          <w:p w:rsidR="000A02C7" w:rsidRDefault="000A02C7">
            <w:pPr>
              <w:pStyle w:val="ConsPlusNormal"/>
              <w:jc w:val="center"/>
              <w:outlineLvl w:val="2"/>
            </w:pPr>
            <w:r>
              <w:t>Раздел 1. ОРГАНИЗАЦИОННАЯ ПОДДЕРЖКА СОЦИАЛЬНО ОРИЕНТИРОВАННЫХ НЕКОММЕРЧЕСКИХ ОРГАНИЗАЦИЙ</w:t>
            </w:r>
          </w:p>
        </w:tc>
      </w:tr>
      <w:tr w:rsidR="000A02C7">
        <w:tc>
          <w:tcPr>
            <w:tcW w:w="907" w:type="dxa"/>
          </w:tcPr>
          <w:p w:rsidR="000A02C7" w:rsidRDefault="000A02C7">
            <w:pPr>
              <w:pStyle w:val="ConsPlusNormal"/>
              <w:jc w:val="center"/>
            </w:pPr>
            <w:r>
              <w:t>1.</w:t>
            </w:r>
          </w:p>
        </w:tc>
        <w:tc>
          <w:tcPr>
            <w:tcW w:w="4478" w:type="dxa"/>
          </w:tcPr>
          <w:p w:rsidR="000A02C7" w:rsidRDefault="000A02C7">
            <w:pPr>
              <w:pStyle w:val="ConsPlusNormal"/>
            </w:pPr>
            <w:r>
              <w:t>Наличие 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реестра социально ориентированных некоммерческих организаций Свердловской области - получателей муниципальной поддержки</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0,6</w:t>
            </w:r>
          </w:p>
        </w:tc>
      </w:tr>
      <w:tr w:rsidR="000A02C7">
        <w:tc>
          <w:tcPr>
            <w:tcW w:w="907" w:type="dxa"/>
          </w:tcPr>
          <w:p w:rsidR="000A02C7" w:rsidRDefault="000A02C7">
            <w:pPr>
              <w:pStyle w:val="ConsPlusNormal"/>
              <w:jc w:val="center"/>
            </w:pPr>
            <w:r>
              <w:lastRenderedPageBreak/>
              <w:t>2.</w:t>
            </w:r>
          </w:p>
        </w:tc>
        <w:tc>
          <w:tcPr>
            <w:tcW w:w="4478" w:type="dxa"/>
          </w:tcPr>
          <w:p w:rsidR="000A02C7" w:rsidRDefault="000A02C7">
            <w:pPr>
              <w:pStyle w:val="ConsPlusNormal"/>
            </w:pPr>
            <w:r>
              <w:t>Наличие на официальном сайте актуального реестра имущества, находящегося в собственности муниципального образования, свободного от прав третьих лиц, предназначенного для сдачи в аренду, в том числе социально ориентированным некоммерческим организациям</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0,4</w:t>
            </w:r>
          </w:p>
        </w:tc>
      </w:tr>
      <w:tr w:rsidR="000A02C7">
        <w:tc>
          <w:tcPr>
            <w:tcW w:w="9069" w:type="dxa"/>
            <w:gridSpan w:val="4"/>
          </w:tcPr>
          <w:p w:rsidR="000A02C7" w:rsidRDefault="000A02C7">
            <w:pPr>
              <w:pStyle w:val="ConsPlusNormal"/>
              <w:jc w:val="center"/>
              <w:outlineLvl w:val="2"/>
            </w:pPr>
            <w:r>
              <w:t>Раздел 2. ИНФОРМАЦИОННАЯ ПОДДЕРЖКА СОЦИАЛЬНО ОРИЕНТИРОВАННЫХ НЕКОММЕРЧЕСКИХ ОРГАНИЗАЦИЙ</w:t>
            </w:r>
          </w:p>
        </w:tc>
      </w:tr>
      <w:tr w:rsidR="000A02C7">
        <w:tc>
          <w:tcPr>
            <w:tcW w:w="907" w:type="dxa"/>
          </w:tcPr>
          <w:p w:rsidR="000A02C7" w:rsidRDefault="000A02C7">
            <w:pPr>
              <w:pStyle w:val="ConsPlusNormal"/>
              <w:jc w:val="center"/>
            </w:pPr>
            <w:r>
              <w:t>3.</w:t>
            </w:r>
          </w:p>
        </w:tc>
        <w:tc>
          <w:tcPr>
            <w:tcW w:w="4478" w:type="dxa"/>
          </w:tcPr>
          <w:p w:rsidR="000A02C7" w:rsidRDefault="000A02C7">
            <w:pPr>
              <w:pStyle w:val="ConsPlusNormal"/>
            </w:pPr>
            <w:r>
              <w:t>Наличие на официальном сайте тематического раздела по вопросам деятельности социально ориентированных некоммерческих организаций</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0,5</w:t>
            </w:r>
          </w:p>
        </w:tc>
      </w:tr>
      <w:tr w:rsidR="000A02C7">
        <w:tc>
          <w:tcPr>
            <w:tcW w:w="907" w:type="dxa"/>
          </w:tcPr>
          <w:p w:rsidR="000A02C7" w:rsidRDefault="000A02C7">
            <w:pPr>
              <w:pStyle w:val="ConsPlusNormal"/>
              <w:jc w:val="center"/>
            </w:pPr>
            <w:r>
              <w:t>4.</w:t>
            </w:r>
          </w:p>
        </w:tc>
        <w:tc>
          <w:tcPr>
            <w:tcW w:w="4478" w:type="dxa"/>
          </w:tcPr>
          <w:p w:rsidR="000A02C7" w:rsidRDefault="000A02C7">
            <w:pPr>
              <w:pStyle w:val="ConsPlusNormal"/>
            </w:pPr>
            <w:r>
              <w:t>Наличие в социальных сетях информационного ресурса по вопросам деятельности социально ориентированных некоммерческих организаций</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0,3</w:t>
            </w:r>
          </w:p>
        </w:tc>
      </w:tr>
      <w:tr w:rsidR="000A02C7">
        <w:tc>
          <w:tcPr>
            <w:tcW w:w="907" w:type="dxa"/>
          </w:tcPr>
          <w:p w:rsidR="000A02C7" w:rsidRDefault="000A02C7">
            <w:pPr>
              <w:pStyle w:val="ConsPlusNormal"/>
              <w:jc w:val="center"/>
            </w:pPr>
            <w:r>
              <w:t>5.</w:t>
            </w:r>
          </w:p>
        </w:tc>
        <w:tc>
          <w:tcPr>
            <w:tcW w:w="4478" w:type="dxa"/>
          </w:tcPr>
          <w:p w:rsidR="000A02C7" w:rsidRDefault="000A02C7">
            <w:pPr>
              <w:pStyle w:val="ConsPlusNormal"/>
            </w:pPr>
            <w:r>
              <w:t>Количество публикаций о деятельности социально ориентированных некоммерческих организаций, благотворительной деятельности и добровольчестве в средствах массовой информации</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0,2</w:t>
            </w:r>
          </w:p>
        </w:tc>
      </w:tr>
      <w:tr w:rsidR="000A02C7">
        <w:tc>
          <w:tcPr>
            <w:tcW w:w="9069" w:type="dxa"/>
            <w:gridSpan w:val="4"/>
          </w:tcPr>
          <w:p w:rsidR="000A02C7" w:rsidRDefault="000A02C7">
            <w:pPr>
              <w:pStyle w:val="ConsPlusNormal"/>
              <w:jc w:val="center"/>
              <w:outlineLvl w:val="2"/>
            </w:pPr>
            <w:r>
              <w:t>Раздел 3. НОРМАТИВНАЯ ПРАВОВАЯ БАЗА ПОДДЕРЖКИ СОЦИАЛЬНО ОРИЕНТИРОВАННЫХ НЕКОММЕРЧЕСКИХ ОРГАНИЗАЦИЙ</w:t>
            </w:r>
          </w:p>
        </w:tc>
      </w:tr>
      <w:tr w:rsidR="000A02C7">
        <w:tc>
          <w:tcPr>
            <w:tcW w:w="907" w:type="dxa"/>
          </w:tcPr>
          <w:p w:rsidR="000A02C7" w:rsidRDefault="000A02C7">
            <w:pPr>
              <w:pStyle w:val="ConsPlusNormal"/>
              <w:jc w:val="center"/>
            </w:pPr>
            <w:r>
              <w:t>6.</w:t>
            </w:r>
          </w:p>
        </w:tc>
        <w:tc>
          <w:tcPr>
            <w:tcW w:w="4478" w:type="dxa"/>
          </w:tcPr>
          <w:p w:rsidR="000A02C7" w:rsidRDefault="000A02C7">
            <w:pPr>
              <w:pStyle w:val="ConsPlusNormal"/>
            </w:pPr>
            <w:r>
              <w:t>Наличие муниципальной программы (подпрограммы) по поддержке социально ориентированных некоммерческих организаций, предусматривающей финансирование мероприятий по поддержке социально ориентированных некоммерческих организаций и имеющей подтверждение кассового исполнения указанных мероприятий в отчетном году</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0,7</w:t>
            </w:r>
          </w:p>
        </w:tc>
      </w:tr>
      <w:tr w:rsidR="000A02C7">
        <w:tc>
          <w:tcPr>
            <w:tcW w:w="907" w:type="dxa"/>
          </w:tcPr>
          <w:p w:rsidR="000A02C7" w:rsidRDefault="000A02C7">
            <w:pPr>
              <w:pStyle w:val="ConsPlusNormal"/>
              <w:jc w:val="center"/>
            </w:pPr>
            <w:r>
              <w:t>7.</w:t>
            </w:r>
          </w:p>
        </w:tc>
        <w:tc>
          <w:tcPr>
            <w:tcW w:w="4478" w:type="dxa"/>
          </w:tcPr>
          <w:p w:rsidR="000A02C7" w:rsidRDefault="000A02C7">
            <w:pPr>
              <w:pStyle w:val="ConsPlusNormal"/>
            </w:pPr>
            <w:r>
              <w:t>Наличие в муниципальном образовании порядка предоставления субсидий социально ориентированным некоммерческим организациям за счет средств местного бюджета</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0,2</w:t>
            </w:r>
          </w:p>
        </w:tc>
      </w:tr>
      <w:tr w:rsidR="000A02C7">
        <w:tc>
          <w:tcPr>
            <w:tcW w:w="907" w:type="dxa"/>
          </w:tcPr>
          <w:p w:rsidR="000A02C7" w:rsidRDefault="000A02C7">
            <w:pPr>
              <w:pStyle w:val="ConsPlusNormal"/>
              <w:jc w:val="center"/>
            </w:pPr>
            <w:r>
              <w:t>8.</w:t>
            </w:r>
          </w:p>
        </w:tc>
        <w:tc>
          <w:tcPr>
            <w:tcW w:w="4478" w:type="dxa"/>
          </w:tcPr>
          <w:p w:rsidR="000A02C7" w:rsidRDefault="000A02C7">
            <w:pPr>
              <w:pStyle w:val="ConsPlusNormal"/>
            </w:pPr>
            <w:r>
              <w:t>Наличие в муниципальном образовании муниципального правового акта по вопросам имущественной поддержки социально ориентированных некоммерческих организаций и его размещение на официальном сайте</w:t>
            </w:r>
          </w:p>
        </w:tc>
        <w:tc>
          <w:tcPr>
            <w:tcW w:w="2040" w:type="dxa"/>
          </w:tcPr>
          <w:p w:rsidR="000A02C7" w:rsidRDefault="000A02C7">
            <w:pPr>
              <w:pStyle w:val="ConsPlusNormal"/>
              <w:jc w:val="center"/>
            </w:pPr>
            <w:r>
              <w:t>да/нет</w:t>
            </w:r>
          </w:p>
        </w:tc>
        <w:tc>
          <w:tcPr>
            <w:tcW w:w="1644" w:type="dxa"/>
          </w:tcPr>
          <w:p w:rsidR="000A02C7" w:rsidRDefault="000A02C7">
            <w:pPr>
              <w:pStyle w:val="ConsPlusNormal"/>
              <w:jc w:val="center"/>
            </w:pPr>
            <w:r>
              <w:t>0,1</w:t>
            </w:r>
          </w:p>
        </w:tc>
      </w:tr>
      <w:tr w:rsidR="000A02C7">
        <w:tc>
          <w:tcPr>
            <w:tcW w:w="9069" w:type="dxa"/>
            <w:gridSpan w:val="4"/>
          </w:tcPr>
          <w:p w:rsidR="000A02C7" w:rsidRDefault="000A02C7">
            <w:pPr>
              <w:pStyle w:val="ConsPlusNormal"/>
              <w:jc w:val="center"/>
              <w:outlineLvl w:val="2"/>
            </w:pPr>
            <w:r>
              <w:t>Раздел 4. КОЛИЧЕСТВЕННЫЕ ПОКАЗАТЕЛИ ПОДДЕРЖКИ СОЦИАЛЬНО ОРИЕНТИРОВАННЫХ НЕКОММЕРЧЕСКИХ ОРГАНИЗАЦИЙ</w:t>
            </w:r>
          </w:p>
        </w:tc>
      </w:tr>
      <w:tr w:rsidR="000A02C7">
        <w:tc>
          <w:tcPr>
            <w:tcW w:w="907" w:type="dxa"/>
          </w:tcPr>
          <w:p w:rsidR="000A02C7" w:rsidRDefault="000A02C7">
            <w:pPr>
              <w:pStyle w:val="ConsPlusNormal"/>
              <w:jc w:val="center"/>
            </w:pPr>
            <w:r>
              <w:t>9.</w:t>
            </w:r>
          </w:p>
        </w:tc>
        <w:tc>
          <w:tcPr>
            <w:tcW w:w="4478" w:type="dxa"/>
          </w:tcPr>
          <w:p w:rsidR="000A02C7" w:rsidRDefault="000A02C7">
            <w:pPr>
              <w:pStyle w:val="ConsPlusNormal"/>
            </w:pPr>
            <w:r>
              <w:t>Количество социально ориентированных некоммерческих организаций, осуществляющих деятельность на территории муниципального образования</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0,25</w:t>
            </w:r>
          </w:p>
        </w:tc>
      </w:tr>
      <w:tr w:rsidR="000A02C7">
        <w:tc>
          <w:tcPr>
            <w:tcW w:w="907" w:type="dxa"/>
          </w:tcPr>
          <w:p w:rsidR="000A02C7" w:rsidRDefault="000A02C7">
            <w:pPr>
              <w:pStyle w:val="ConsPlusNormal"/>
              <w:jc w:val="center"/>
            </w:pPr>
            <w:r>
              <w:t>10.</w:t>
            </w:r>
          </w:p>
        </w:tc>
        <w:tc>
          <w:tcPr>
            <w:tcW w:w="4478" w:type="dxa"/>
          </w:tcPr>
          <w:p w:rsidR="000A02C7" w:rsidRDefault="000A02C7">
            <w:pPr>
              <w:pStyle w:val="ConsPlusNormal"/>
            </w:pPr>
            <w:r>
              <w:t xml:space="preserve">Количество работников социально ориентированных некоммерческих </w:t>
            </w:r>
            <w:r>
              <w:lastRenderedPageBreak/>
              <w:t>организаций, осуществляющих деятельность на территории муниципального образования</w:t>
            </w:r>
          </w:p>
        </w:tc>
        <w:tc>
          <w:tcPr>
            <w:tcW w:w="2040" w:type="dxa"/>
          </w:tcPr>
          <w:p w:rsidR="000A02C7" w:rsidRDefault="000A02C7">
            <w:pPr>
              <w:pStyle w:val="ConsPlusNormal"/>
              <w:jc w:val="center"/>
            </w:pPr>
            <w:r>
              <w:lastRenderedPageBreak/>
              <w:t>человек на 100 тыс. человек населения</w:t>
            </w:r>
          </w:p>
        </w:tc>
        <w:tc>
          <w:tcPr>
            <w:tcW w:w="1644" w:type="dxa"/>
          </w:tcPr>
          <w:p w:rsidR="000A02C7" w:rsidRDefault="000A02C7">
            <w:pPr>
              <w:pStyle w:val="ConsPlusNormal"/>
              <w:jc w:val="center"/>
            </w:pPr>
            <w:r>
              <w:t>-</w:t>
            </w:r>
          </w:p>
        </w:tc>
      </w:tr>
      <w:tr w:rsidR="000A02C7">
        <w:tc>
          <w:tcPr>
            <w:tcW w:w="907" w:type="dxa"/>
          </w:tcPr>
          <w:p w:rsidR="000A02C7" w:rsidRDefault="000A02C7">
            <w:pPr>
              <w:pStyle w:val="ConsPlusNormal"/>
              <w:jc w:val="center"/>
            </w:pPr>
            <w:r>
              <w:t>11</w:t>
            </w:r>
          </w:p>
        </w:tc>
        <w:tc>
          <w:tcPr>
            <w:tcW w:w="4478" w:type="dxa"/>
          </w:tcPr>
          <w:p w:rsidR="000A02C7" w:rsidRDefault="000A02C7">
            <w:pPr>
              <w:pStyle w:val="ConsPlusNormal"/>
            </w:pPr>
            <w:r>
              <w:t>Количество реализованных социально ориентированными некоммерческими организациями социально значимых проектов на территории муниципального образования</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0,45</w:t>
            </w:r>
          </w:p>
        </w:tc>
      </w:tr>
      <w:tr w:rsidR="000A02C7">
        <w:tc>
          <w:tcPr>
            <w:tcW w:w="907" w:type="dxa"/>
          </w:tcPr>
          <w:p w:rsidR="000A02C7" w:rsidRDefault="000A02C7">
            <w:pPr>
              <w:pStyle w:val="ConsPlusNormal"/>
              <w:jc w:val="center"/>
            </w:pPr>
            <w:r>
              <w:t>12.</w:t>
            </w:r>
          </w:p>
        </w:tc>
        <w:tc>
          <w:tcPr>
            <w:tcW w:w="4478" w:type="dxa"/>
          </w:tcPr>
          <w:p w:rsidR="000A02C7" w:rsidRDefault="000A02C7">
            <w:pPr>
              <w:pStyle w:val="ConsPlusNormal"/>
            </w:pPr>
            <w:r>
              <w:t>Количество социально ориентированных некоммерческих организаций, которые используют площади нежилых помещений, находящихся в собственности муниципального образования и свободных от прав третьих лиц, предоставленные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0,15</w:t>
            </w:r>
          </w:p>
        </w:tc>
      </w:tr>
      <w:tr w:rsidR="000A02C7">
        <w:tc>
          <w:tcPr>
            <w:tcW w:w="907" w:type="dxa"/>
          </w:tcPr>
          <w:p w:rsidR="000A02C7" w:rsidRDefault="000A02C7">
            <w:pPr>
              <w:pStyle w:val="ConsPlusNormal"/>
              <w:jc w:val="center"/>
            </w:pPr>
            <w:r>
              <w:t>13.</w:t>
            </w:r>
          </w:p>
        </w:tc>
        <w:tc>
          <w:tcPr>
            <w:tcW w:w="4478" w:type="dxa"/>
          </w:tcPr>
          <w:p w:rsidR="000A02C7" w:rsidRDefault="000A02C7">
            <w:pPr>
              <w:pStyle w:val="ConsPlusNormal"/>
            </w:pPr>
            <w:r>
              <w:t>Доля площади нежилых помещений, находящихся в собственности муниципального образования и свободных от прав третьих лиц, предоставленной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 в общей площади нежилых помещений, находящихся в собственности муниципального образования и свободных от прав третьих лиц</w:t>
            </w:r>
          </w:p>
        </w:tc>
        <w:tc>
          <w:tcPr>
            <w:tcW w:w="2040" w:type="dxa"/>
          </w:tcPr>
          <w:p w:rsidR="000A02C7" w:rsidRDefault="000A02C7">
            <w:pPr>
              <w:pStyle w:val="ConsPlusNormal"/>
              <w:jc w:val="center"/>
            </w:pPr>
            <w:r>
              <w:t>процентов</w:t>
            </w:r>
          </w:p>
        </w:tc>
        <w:tc>
          <w:tcPr>
            <w:tcW w:w="1644" w:type="dxa"/>
          </w:tcPr>
          <w:p w:rsidR="000A02C7" w:rsidRDefault="000A02C7">
            <w:pPr>
              <w:pStyle w:val="ConsPlusNormal"/>
              <w:jc w:val="center"/>
            </w:pPr>
            <w:r>
              <w:t>-</w:t>
            </w:r>
          </w:p>
        </w:tc>
      </w:tr>
      <w:tr w:rsidR="000A02C7">
        <w:tc>
          <w:tcPr>
            <w:tcW w:w="907" w:type="dxa"/>
          </w:tcPr>
          <w:p w:rsidR="000A02C7" w:rsidRDefault="000A02C7">
            <w:pPr>
              <w:pStyle w:val="ConsPlusNormal"/>
              <w:jc w:val="center"/>
            </w:pPr>
            <w:r>
              <w:t>14.</w:t>
            </w:r>
          </w:p>
        </w:tc>
        <w:tc>
          <w:tcPr>
            <w:tcW w:w="4478" w:type="dxa"/>
          </w:tcPr>
          <w:p w:rsidR="000A02C7" w:rsidRDefault="000A02C7">
            <w:pPr>
              <w:pStyle w:val="ConsPlusNormal"/>
            </w:pPr>
            <w:r>
              <w:t>Количество оказанных социально ориентированным некоммерческим организациям консультационных услуг</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w:t>
            </w:r>
          </w:p>
        </w:tc>
      </w:tr>
      <w:tr w:rsidR="000A02C7">
        <w:tc>
          <w:tcPr>
            <w:tcW w:w="907" w:type="dxa"/>
          </w:tcPr>
          <w:p w:rsidR="000A02C7" w:rsidRDefault="000A02C7">
            <w:pPr>
              <w:pStyle w:val="ConsPlusNormal"/>
              <w:jc w:val="center"/>
            </w:pPr>
            <w:r>
              <w:t>15.</w:t>
            </w:r>
          </w:p>
        </w:tc>
        <w:tc>
          <w:tcPr>
            <w:tcW w:w="4478" w:type="dxa"/>
          </w:tcPr>
          <w:p w:rsidR="000A02C7" w:rsidRDefault="000A02C7">
            <w:pPr>
              <w:pStyle w:val="ConsPlusNormal"/>
            </w:pPr>
            <w:r>
              <w:t>Количество проектов нормативно-правовых актов муниципального образования, в обсуждении которых приняли участие представители социально ориентированных некоммерческих организаций, члены Общественной палаты (совета) муниципального образования</w:t>
            </w:r>
          </w:p>
        </w:tc>
        <w:tc>
          <w:tcPr>
            <w:tcW w:w="2040" w:type="dxa"/>
          </w:tcPr>
          <w:p w:rsidR="000A02C7" w:rsidRDefault="000A02C7">
            <w:pPr>
              <w:pStyle w:val="ConsPlusNormal"/>
              <w:jc w:val="center"/>
            </w:pPr>
            <w:r>
              <w:t>единиц</w:t>
            </w:r>
          </w:p>
        </w:tc>
        <w:tc>
          <w:tcPr>
            <w:tcW w:w="1644" w:type="dxa"/>
          </w:tcPr>
          <w:p w:rsidR="000A02C7" w:rsidRDefault="000A02C7">
            <w:pPr>
              <w:pStyle w:val="ConsPlusNormal"/>
              <w:jc w:val="center"/>
            </w:pPr>
            <w:r>
              <w:t>0,15</w:t>
            </w:r>
          </w:p>
        </w:tc>
      </w:tr>
      <w:tr w:rsidR="000A02C7">
        <w:tc>
          <w:tcPr>
            <w:tcW w:w="907" w:type="dxa"/>
          </w:tcPr>
          <w:p w:rsidR="000A02C7" w:rsidRDefault="000A02C7">
            <w:pPr>
              <w:pStyle w:val="ConsPlusNormal"/>
              <w:jc w:val="center"/>
            </w:pPr>
            <w:r>
              <w:t>16.</w:t>
            </w:r>
          </w:p>
        </w:tc>
        <w:tc>
          <w:tcPr>
            <w:tcW w:w="4478" w:type="dxa"/>
          </w:tcPr>
          <w:p w:rsidR="000A02C7" w:rsidRDefault="000A02C7">
            <w:pPr>
              <w:pStyle w:val="ConsPlusNormal"/>
            </w:pPr>
            <w:r>
              <w:t>Количество благополучателей или лиц, охваченных проектами социально ориентированных некоммерческих организаций (с учетом заключенных соглашений)</w:t>
            </w:r>
          </w:p>
        </w:tc>
        <w:tc>
          <w:tcPr>
            <w:tcW w:w="2040" w:type="dxa"/>
          </w:tcPr>
          <w:p w:rsidR="000A02C7" w:rsidRDefault="000A02C7">
            <w:pPr>
              <w:pStyle w:val="ConsPlusNormal"/>
              <w:jc w:val="center"/>
            </w:pPr>
            <w:r>
              <w:t>человек на 100 тыс. человек населения</w:t>
            </w:r>
          </w:p>
        </w:tc>
        <w:tc>
          <w:tcPr>
            <w:tcW w:w="1644" w:type="dxa"/>
          </w:tcPr>
          <w:p w:rsidR="000A02C7" w:rsidRDefault="000A02C7">
            <w:pPr>
              <w:pStyle w:val="ConsPlusNormal"/>
              <w:jc w:val="center"/>
            </w:pPr>
            <w:r>
              <w:t>-</w:t>
            </w:r>
          </w:p>
        </w:tc>
      </w:tr>
      <w:tr w:rsidR="000A02C7">
        <w:tc>
          <w:tcPr>
            <w:tcW w:w="9069" w:type="dxa"/>
            <w:gridSpan w:val="4"/>
          </w:tcPr>
          <w:p w:rsidR="000A02C7" w:rsidRDefault="000A02C7">
            <w:pPr>
              <w:pStyle w:val="ConsPlusNormal"/>
              <w:jc w:val="center"/>
              <w:outlineLvl w:val="2"/>
            </w:pPr>
            <w:r>
              <w:t>Раздел 5. ДОСТУПНОСТЬ СОЦИАЛЬНО ОРИЕНТИРОВАННЫХ НЕКОММЕРЧЕСКИХ ОРГАНИЗАЦИЙ, ОСУЩЕСТВЛЯЮЩИХ ДЕЯТЕЛЬНОСТЬ В СОЦИАЛЬНОЙ СФЕРЕ, К БЮДЖЕТНЫМ СРЕДСТВАМ</w:t>
            </w:r>
          </w:p>
        </w:tc>
      </w:tr>
      <w:tr w:rsidR="000A02C7">
        <w:tc>
          <w:tcPr>
            <w:tcW w:w="907" w:type="dxa"/>
          </w:tcPr>
          <w:p w:rsidR="000A02C7" w:rsidRDefault="000A02C7">
            <w:pPr>
              <w:pStyle w:val="ConsPlusNormal"/>
              <w:jc w:val="center"/>
            </w:pPr>
            <w:r>
              <w:t>17.</w:t>
            </w:r>
          </w:p>
        </w:tc>
        <w:tc>
          <w:tcPr>
            <w:tcW w:w="4478" w:type="dxa"/>
          </w:tcPr>
          <w:p w:rsidR="000A02C7" w:rsidRDefault="000A02C7">
            <w:pPr>
              <w:pStyle w:val="ConsPlusNormal"/>
            </w:pPr>
            <w:r>
              <w:t>Количество состоявшихся конкурсов на предоставление субсидий социально ориентированным некоммерческим организациям за счет средств местного бюджета</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w:t>
            </w:r>
          </w:p>
        </w:tc>
      </w:tr>
      <w:tr w:rsidR="000A02C7">
        <w:tc>
          <w:tcPr>
            <w:tcW w:w="907" w:type="dxa"/>
          </w:tcPr>
          <w:p w:rsidR="000A02C7" w:rsidRDefault="000A02C7">
            <w:pPr>
              <w:pStyle w:val="ConsPlusNormal"/>
              <w:jc w:val="center"/>
            </w:pPr>
            <w:r>
              <w:t>18.</w:t>
            </w:r>
          </w:p>
        </w:tc>
        <w:tc>
          <w:tcPr>
            <w:tcW w:w="4478" w:type="dxa"/>
          </w:tcPr>
          <w:p w:rsidR="000A02C7" w:rsidRDefault="000A02C7">
            <w:pPr>
              <w:pStyle w:val="ConsPlusNormal"/>
            </w:pPr>
            <w:r>
              <w:t xml:space="preserve">Количество социально ориентированных </w:t>
            </w:r>
            <w:r>
              <w:lastRenderedPageBreak/>
              <w:t>некоммерческих организаций, которым предоставлена субсидия за счет средств местного бюджета</w:t>
            </w:r>
          </w:p>
        </w:tc>
        <w:tc>
          <w:tcPr>
            <w:tcW w:w="2040" w:type="dxa"/>
          </w:tcPr>
          <w:p w:rsidR="000A02C7" w:rsidRDefault="000A02C7">
            <w:pPr>
              <w:pStyle w:val="ConsPlusNormal"/>
              <w:jc w:val="center"/>
            </w:pPr>
            <w:r>
              <w:lastRenderedPageBreak/>
              <w:t xml:space="preserve">единиц на 100 тыс. </w:t>
            </w:r>
            <w:r>
              <w:lastRenderedPageBreak/>
              <w:t>человек населения</w:t>
            </w:r>
          </w:p>
        </w:tc>
        <w:tc>
          <w:tcPr>
            <w:tcW w:w="1644" w:type="dxa"/>
          </w:tcPr>
          <w:p w:rsidR="000A02C7" w:rsidRDefault="000A02C7">
            <w:pPr>
              <w:pStyle w:val="ConsPlusNormal"/>
              <w:jc w:val="center"/>
            </w:pPr>
            <w:r>
              <w:lastRenderedPageBreak/>
              <w:t>0,2</w:t>
            </w:r>
          </w:p>
        </w:tc>
      </w:tr>
      <w:tr w:rsidR="000A02C7">
        <w:tc>
          <w:tcPr>
            <w:tcW w:w="907" w:type="dxa"/>
          </w:tcPr>
          <w:p w:rsidR="000A02C7" w:rsidRDefault="000A02C7">
            <w:pPr>
              <w:pStyle w:val="ConsPlusNormal"/>
              <w:jc w:val="center"/>
            </w:pPr>
            <w:r>
              <w:t>19.</w:t>
            </w:r>
          </w:p>
        </w:tc>
        <w:tc>
          <w:tcPr>
            <w:tcW w:w="4478" w:type="dxa"/>
          </w:tcPr>
          <w:p w:rsidR="000A02C7" w:rsidRDefault="000A02C7">
            <w:pPr>
              <w:pStyle w:val="ConsPlusNormal"/>
            </w:pPr>
            <w:r>
              <w:t>Общий объем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w:t>
            </w:r>
          </w:p>
        </w:tc>
        <w:tc>
          <w:tcPr>
            <w:tcW w:w="2040" w:type="dxa"/>
          </w:tcPr>
          <w:p w:rsidR="000A02C7" w:rsidRDefault="000A02C7">
            <w:pPr>
              <w:pStyle w:val="ConsPlusNormal"/>
              <w:jc w:val="center"/>
            </w:pPr>
            <w:r>
              <w:t>рублей на 1 жителя муниципального образования</w:t>
            </w:r>
          </w:p>
        </w:tc>
        <w:tc>
          <w:tcPr>
            <w:tcW w:w="1644" w:type="dxa"/>
          </w:tcPr>
          <w:p w:rsidR="000A02C7" w:rsidRDefault="000A02C7">
            <w:pPr>
              <w:pStyle w:val="ConsPlusNormal"/>
              <w:jc w:val="center"/>
            </w:pPr>
            <w:r>
              <w:t>0,4</w:t>
            </w:r>
          </w:p>
        </w:tc>
      </w:tr>
      <w:tr w:rsidR="000A02C7">
        <w:tc>
          <w:tcPr>
            <w:tcW w:w="907" w:type="dxa"/>
          </w:tcPr>
          <w:p w:rsidR="000A02C7" w:rsidRDefault="000A02C7">
            <w:pPr>
              <w:pStyle w:val="ConsPlusNormal"/>
              <w:jc w:val="center"/>
            </w:pPr>
            <w:r>
              <w:t>20.</w:t>
            </w:r>
          </w:p>
        </w:tc>
        <w:tc>
          <w:tcPr>
            <w:tcW w:w="4478" w:type="dxa"/>
          </w:tcPr>
          <w:p w:rsidR="000A02C7" w:rsidRDefault="000A02C7">
            <w:pPr>
              <w:pStyle w:val="ConsPlusNormal"/>
            </w:pPr>
            <w:r>
              <w:t>Доля общего объема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 в общем объеме средств бюджета муниципального образования</w:t>
            </w:r>
          </w:p>
        </w:tc>
        <w:tc>
          <w:tcPr>
            <w:tcW w:w="2040" w:type="dxa"/>
          </w:tcPr>
          <w:p w:rsidR="000A02C7" w:rsidRDefault="000A02C7">
            <w:pPr>
              <w:pStyle w:val="ConsPlusNormal"/>
              <w:jc w:val="center"/>
            </w:pPr>
            <w:r>
              <w:t>процентов</w:t>
            </w:r>
          </w:p>
        </w:tc>
        <w:tc>
          <w:tcPr>
            <w:tcW w:w="1644" w:type="dxa"/>
          </w:tcPr>
          <w:p w:rsidR="000A02C7" w:rsidRDefault="000A02C7">
            <w:pPr>
              <w:pStyle w:val="ConsPlusNormal"/>
              <w:jc w:val="center"/>
            </w:pPr>
            <w:r>
              <w:t>0,05</w:t>
            </w:r>
          </w:p>
        </w:tc>
      </w:tr>
      <w:tr w:rsidR="000A02C7">
        <w:tc>
          <w:tcPr>
            <w:tcW w:w="907" w:type="dxa"/>
          </w:tcPr>
          <w:p w:rsidR="000A02C7" w:rsidRDefault="000A02C7">
            <w:pPr>
              <w:pStyle w:val="ConsPlusNormal"/>
              <w:jc w:val="center"/>
            </w:pPr>
            <w:r>
              <w:t>21.</w:t>
            </w:r>
          </w:p>
        </w:tc>
        <w:tc>
          <w:tcPr>
            <w:tcW w:w="4478" w:type="dxa"/>
          </w:tcPr>
          <w:p w:rsidR="000A02C7" w:rsidRDefault="000A02C7">
            <w:pPr>
              <w:pStyle w:val="ConsPlusNormal"/>
            </w:pPr>
            <w:r>
              <w:t>Доля средств, предусмотренных в муниципальных бюджетах на поддержку некоммерческих организаций к нормативу, рассчитанному Министерством финансов Свердловской области для муниципального образования, расположенного на территории Свердловской области</w:t>
            </w:r>
          </w:p>
        </w:tc>
        <w:tc>
          <w:tcPr>
            <w:tcW w:w="2040" w:type="dxa"/>
          </w:tcPr>
          <w:p w:rsidR="000A02C7" w:rsidRDefault="000A02C7">
            <w:pPr>
              <w:pStyle w:val="ConsPlusNormal"/>
              <w:jc w:val="center"/>
            </w:pPr>
            <w:r>
              <w:t>процентов</w:t>
            </w:r>
          </w:p>
        </w:tc>
        <w:tc>
          <w:tcPr>
            <w:tcW w:w="1644" w:type="dxa"/>
          </w:tcPr>
          <w:p w:rsidR="000A02C7" w:rsidRDefault="000A02C7">
            <w:pPr>
              <w:pStyle w:val="ConsPlusNormal"/>
              <w:jc w:val="center"/>
            </w:pPr>
            <w:r>
              <w:t>0,05</w:t>
            </w:r>
          </w:p>
        </w:tc>
      </w:tr>
      <w:tr w:rsidR="000A02C7">
        <w:tc>
          <w:tcPr>
            <w:tcW w:w="907" w:type="dxa"/>
          </w:tcPr>
          <w:p w:rsidR="000A02C7" w:rsidRDefault="000A02C7">
            <w:pPr>
              <w:pStyle w:val="ConsPlusNormal"/>
              <w:jc w:val="center"/>
            </w:pPr>
            <w:r>
              <w:t>22.</w:t>
            </w:r>
          </w:p>
        </w:tc>
        <w:tc>
          <w:tcPr>
            <w:tcW w:w="4478" w:type="dxa"/>
          </w:tcPr>
          <w:p w:rsidR="000A02C7" w:rsidRDefault="000A02C7">
            <w:pPr>
              <w:pStyle w:val="ConsPlusNormal"/>
            </w:pPr>
            <w:r>
              <w:t>Число действующих на территории муниципального образования социально ориентированных некоммерческих организаций - победителей региональных конкурсов поддержки социально ориентированных некоммерческих организаций</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0,15</w:t>
            </w:r>
          </w:p>
        </w:tc>
      </w:tr>
      <w:tr w:rsidR="000A02C7">
        <w:tc>
          <w:tcPr>
            <w:tcW w:w="907" w:type="dxa"/>
          </w:tcPr>
          <w:p w:rsidR="000A02C7" w:rsidRDefault="000A02C7">
            <w:pPr>
              <w:pStyle w:val="ConsPlusNormal"/>
              <w:jc w:val="center"/>
            </w:pPr>
            <w:r>
              <w:t>23.</w:t>
            </w:r>
          </w:p>
        </w:tc>
        <w:tc>
          <w:tcPr>
            <w:tcW w:w="4478" w:type="dxa"/>
          </w:tcPr>
          <w:p w:rsidR="000A02C7" w:rsidRDefault="000A02C7">
            <w:pPr>
              <w:pStyle w:val="ConsPlusNormal"/>
            </w:pPr>
            <w:r>
              <w:t>Число действующих на территории муниципального образования социально ориентированных некоммерческих организаций - победителей конкурсов Фонда президентских грантов, Президентского фонда культурных инициатив и других федеральных конкурсов</w:t>
            </w:r>
          </w:p>
        </w:tc>
        <w:tc>
          <w:tcPr>
            <w:tcW w:w="2040" w:type="dxa"/>
          </w:tcPr>
          <w:p w:rsidR="000A02C7" w:rsidRDefault="000A02C7">
            <w:pPr>
              <w:pStyle w:val="ConsPlusNormal"/>
              <w:jc w:val="center"/>
            </w:pPr>
            <w:r>
              <w:t>единиц на 100 тыс. человек населения</w:t>
            </w:r>
          </w:p>
        </w:tc>
        <w:tc>
          <w:tcPr>
            <w:tcW w:w="1644" w:type="dxa"/>
          </w:tcPr>
          <w:p w:rsidR="000A02C7" w:rsidRDefault="000A02C7">
            <w:pPr>
              <w:pStyle w:val="ConsPlusNormal"/>
              <w:jc w:val="center"/>
            </w:pPr>
            <w:r>
              <w:t>0,15</w:t>
            </w:r>
          </w:p>
        </w:tc>
      </w:tr>
    </w:tbl>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jc w:val="right"/>
        <w:outlineLvl w:val="1"/>
      </w:pPr>
      <w:r>
        <w:t>Приложение N 2</w:t>
      </w:r>
    </w:p>
    <w:p w:rsidR="000A02C7" w:rsidRDefault="000A02C7">
      <w:pPr>
        <w:pStyle w:val="ConsPlusNormal"/>
        <w:jc w:val="right"/>
      </w:pPr>
      <w:r>
        <w:t>к порядку формирования рейтинга</w:t>
      </w:r>
    </w:p>
    <w:p w:rsidR="000A02C7" w:rsidRDefault="000A02C7">
      <w:pPr>
        <w:pStyle w:val="ConsPlusNormal"/>
        <w:jc w:val="right"/>
      </w:pPr>
      <w:r>
        <w:t>муниципальных образований,</w:t>
      </w:r>
    </w:p>
    <w:p w:rsidR="000A02C7" w:rsidRDefault="000A02C7">
      <w:pPr>
        <w:pStyle w:val="ConsPlusNormal"/>
        <w:jc w:val="right"/>
      </w:pPr>
      <w:r>
        <w:t>расположенных на территории</w:t>
      </w:r>
    </w:p>
    <w:p w:rsidR="000A02C7" w:rsidRDefault="000A02C7">
      <w:pPr>
        <w:pStyle w:val="ConsPlusNormal"/>
        <w:jc w:val="right"/>
      </w:pPr>
      <w:r>
        <w:t>Свердловской области, по реализации</w:t>
      </w:r>
    </w:p>
    <w:p w:rsidR="000A02C7" w:rsidRDefault="000A02C7">
      <w:pPr>
        <w:pStyle w:val="ConsPlusNormal"/>
        <w:jc w:val="right"/>
      </w:pPr>
      <w:r>
        <w:t>механизмов поддержки</w:t>
      </w:r>
    </w:p>
    <w:p w:rsidR="000A02C7" w:rsidRDefault="000A02C7">
      <w:pPr>
        <w:pStyle w:val="ConsPlusNormal"/>
        <w:jc w:val="right"/>
      </w:pPr>
      <w:r>
        <w:t>социально ориентированных</w:t>
      </w:r>
    </w:p>
    <w:p w:rsidR="000A02C7" w:rsidRDefault="000A02C7">
      <w:pPr>
        <w:pStyle w:val="ConsPlusNormal"/>
        <w:jc w:val="right"/>
      </w:pPr>
      <w:r>
        <w:t>некоммерческих организаций</w:t>
      </w:r>
    </w:p>
    <w:p w:rsidR="000A02C7" w:rsidRDefault="000A02C7">
      <w:pPr>
        <w:pStyle w:val="ConsPlusNormal"/>
      </w:pPr>
    </w:p>
    <w:p w:rsidR="000A02C7" w:rsidRDefault="000A02C7">
      <w:pPr>
        <w:pStyle w:val="ConsPlusNormal"/>
        <w:jc w:val="center"/>
      </w:pPr>
      <w:bookmarkStart w:id="2" w:name="P257"/>
      <w:bookmarkEnd w:id="2"/>
      <w:r>
        <w:t>ОТЧЕТНАЯ ФОРМА</w:t>
      </w:r>
    </w:p>
    <w:p w:rsidR="000A02C7" w:rsidRDefault="000A02C7">
      <w:pPr>
        <w:pStyle w:val="ConsPlusNormal"/>
        <w:jc w:val="center"/>
      </w:pPr>
      <w:r>
        <w:t>предоставления информации для оценки деятельности и</w:t>
      </w:r>
    </w:p>
    <w:p w:rsidR="000A02C7" w:rsidRDefault="000A02C7">
      <w:pPr>
        <w:pStyle w:val="ConsPlusNormal"/>
        <w:jc w:val="center"/>
      </w:pPr>
      <w:r>
        <w:t>формирования рейтинга муниципального образования,</w:t>
      </w:r>
    </w:p>
    <w:p w:rsidR="000A02C7" w:rsidRDefault="000A02C7">
      <w:pPr>
        <w:pStyle w:val="ConsPlusNormal"/>
        <w:jc w:val="center"/>
      </w:pPr>
      <w:r>
        <w:t>расположенного на территории Свердловской области,</w:t>
      </w:r>
    </w:p>
    <w:p w:rsidR="000A02C7" w:rsidRDefault="000A02C7">
      <w:pPr>
        <w:pStyle w:val="ConsPlusNormal"/>
        <w:jc w:val="center"/>
      </w:pPr>
      <w:r>
        <w:t>по реализации механизмов поддержки</w:t>
      </w:r>
    </w:p>
    <w:p w:rsidR="000A02C7" w:rsidRDefault="000A02C7">
      <w:pPr>
        <w:pStyle w:val="ConsPlusNormal"/>
        <w:jc w:val="center"/>
      </w:pPr>
      <w:r>
        <w:t>социально ориентированных некоммерческих организаций</w:t>
      </w:r>
    </w:p>
    <w:p w:rsidR="000A02C7" w:rsidRDefault="000A02C7">
      <w:pPr>
        <w:pStyle w:val="ConsPlusNormal"/>
        <w:jc w:val="center"/>
      </w:pPr>
      <w:r>
        <w:t>за ____ год</w:t>
      </w:r>
    </w:p>
    <w:p w:rsidR="000A02C7" w:rsidRDefault="000A02C7">
      <w:pPr>
        <w:pStyle w:val="ConsPlusNormal"/>
      </w:pPr>
    </w:p>
    <w:p w:rsidR="000A02C7" w:rsidRDefault="000A02C7">
      <w:pPr>
        <w:pStyle w:val="ConsPlusNormal"/>
        <w:sectPr w:rsidR="000A02C7" w:rsidSect="006915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329"/>
        <w:gridCol w:w="1417"/>
        <w:gridCol w:w="1417"/>
        <w:gridCol w:w="4535"/>
      </w:tblGrid>
      <w:tr w:rsidR="000A02C7">
        <w:tc>
          <w:tcPr>
            <w:tcW w:w="907" w:type="dxa"/>
          </w:tcPr>
          <w:p w:rsidR="000A02C7" w:rsidRDefault="000A02C7">
            <w:pPr>
              <w:pStyle w:val="ConsPlusNormal"/>
              <w:jc w:val="center"/>
            </w:pPr>
            <w:r>
              <w:lastRenderedPageBreak/>
              <w:t>Номер строки</w:t>
            </w:r>
          </w:p>
        </w:tc>
        <w:tc>
          <w:tcPr>
            <w:tcW w:w="5329" w:type="dxa"/>
          </w:tcPr>
          <w:p w:rsidR="000A02C7" w:rsidRDefault="000A02C7">
            <w:pPr>
              <w:pStyle w:val="ConsPlusNormal"/>
              <w:jc w:val="center"/>
            </w:pPr>
            <w:r>
              <w:t>Наименование показателя</w:t>
            </w:r>
          </w:p>
        </w:tc>
        <w:tc>
          <w:tcPr>
            <w:tcW w:w="1417" w:type="dxa"/>
          </w:tcPr>
          <w:p w:rsidR="000A02C7" w:rsidRDefault="000A02C7">
            <w:pPr>
              <w:pStyle w:val="ConsPlusNormal"/>
              <w:jc w:val="center"/>
            </w:pPr>
            <w:r>
              <w:t>Единица измерения</w:t>
            </w:r>
          </w:p>
        </w:tc>
        <w:tc>
          <w:tcPr>
            <w:tcW w:w="1417" w:type="dxa"/>
          </w:tcPr>
          <w:p w:rsidR="000A02C7" w:rsidRDefault="000A02C7">
            <w:pPr>
              <w:pStyle w:val="ConsPlusNormal"/>
              <w:jc w:val="center"/>
            </w:pPr>
            <w:r>
              <w:t>Значение показателя за отчетный год</w:t>
            </w:r>
          </w:p>
        </w:tc>
        <w:tc>
          <w:tcPr>
            <w:tcW w:w="4535" w:type="dxa"/>
          </w:tcPr>
          <w:p w:rsidR="000A02C7" w:rsidRDefault="000A02C7">
            <w:pPr>
              <w:pStyle w:val="ConsPlusNormal"/>
              <w:jc w:val="center"/>
            </w:pPr>
            <w:bookmarkStart w:id="3" w:name="P269"/>
            <w:bookmarkEnd w:id="3"/>
            <w:r>
              <w:t>Примечание</w:t>
            </w:r>
          </w:p>
        </w:tc>
      </w:tr>
      <w:tr w:rsidR="000A02C7">
        <w:tc>
          <w:tcPr>
            <w:tcW w:w="907" w:type="dxa"/>
          </w:tcPr>
          <w:p w:rsidR="000A02C7" w:rsidRDefault="000A02C7">
            <w:pPr>
              <w:pStyle w:val="ConsPlusNormal"/>
              <w:jc w:val="center"/>
            </w:pPr>
            <w:r>
              <w:t>1</w:t>
            </w:r>
          </w:p>
        </w:tc>
        <w:tc>
          <w:tcPr>
            <w:tcW w:w="5329" w:type="dxa"/>
          </w:tcPr>
          <w:p w:rsidR="000A02C7" w:rsidRDefault="000A02C7">
            <w:pPr>
              <w:pStyle w:val="ConsPlusNormal"/>
              <w:jc w:val="center"/>
            </w:pPr>
            <w:r>
              <w:t>2</w:t>
            </w:r>
          </w:p>
        </w:tc>
        <w:tc>
          <w:tcPr>
            <w:tcW w:w="1417" w:type="dxa"/>
          </w:tcPr>
          <w:p w:rsidR="000A02C7" w:rsidRDefault="000A02C7">
            <w:pPr>
              <w:pStyle w:val="ConsPlusNormal"/>
              <w:jc w:val="center"/>
            </w:pPr>
            <w:r>
              <w:t>3</w:t>
            </w:r>
          </w:p>
        </w:tc>
        <w:tc>
          <w:tcPr>
            <w:tcW w:w="1417" w:type="dxa"/>
          </w:tcPr>
          <w:p w:rsidR="000A02C7" w:rsidRDefault="000A02C7">
            <w:pPr>
              <w:pStyle w:val="ConsPlusNormal"/>
              <w:jc w:val="center"/>
            </w:pPr>
            <w:r>
              <w:t>4</w:t>
            </w:r>
          </w:p>
        </w:tc>
        <w:tc>
          <w:tcPr>
            <w:tcW w:w="4535" w:type="dxa"/>
          </w:tcPr>
          <w:p w:rsidR="000A02C7" w:rsidRDefault="000A02C7">
            <w:pPr>
              <w:pStyle w:val="ConsPlusNormal"/>
              <w:jc w:val="center"/>
            </w:pPr>
            <w:r>
              <w:t>5</w:t>
            </w:r>
          </w:p>
        </w:tc>
      </w:tr>
      <w:tr w:rsidR="000A02C7">
        <w:tc>
          <w:tcPr>
            <w:tcW w:w="13605" w:type="dxa"/>
            <w:gridSpan w:val="5"/>
          </w:tcPr>
          <w:p w:rsidR="000A02C7" w:rsidRDefault="000A02C7">
            <w:pPr>
              <w:pStyle w:val="ConsPlusNormal"/>
              <w:jc w:val="center"/>
              <w:outlineLvl w:val="2"/>
            </w:pPr>
            <w:r>
              <w:t>Раздел 1. Организационная поддержка социально ориентированных некоммерческих организаций</w:t>
            </w:r>
          </w:p>
        </w:tc>
      </w:tr>
      <w:tr w:rsidR="000A02C7">
        <w:tc>
          <w:tcPr>
            <w:tcW w:w="907" w:type="dxa"/>
          </w:tcPr>
          <w:p w:rsidR="000A02C7" w:rsidRDefault="000A02C7">
            <w:pPr>
              <w:pStyle w:val="ConsPlusNormal"/>
              <w:jc w:val="center"/>
            </w:pPr>
            <w:r>
              <w:t>1.</w:t>
            </w:r>
          </w:p>
        </w:tc>
        <w:tc>
          <w:tcPr>
            <w:tcW w:w="5329" w:type="dxa"/>
          </w:tcPr>
          <w:p w:rsidR="000A02C7" w:rsidRDefault="000A02C7">
            <w:pPr>
              <w:pStyle w:val="ConsPlusNormal"/>
            </w:pPr>
            <w:r>
              <w:t>Наличие 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реестра социально ориентированных некоммерческих организаций Свердловской области - получателей муниципальной поддержки</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Указывается ссылка на официальный сайт. В показателе и далее учитываются социально ориентированные некоммерческие организации (далее - СОНКО), за исключением муниципальных учреждений</w:t>
            </w:r>
          </w:p>
        </w:tc>
      </w:tr>
      <w:tr w:rsidR="000A02C7">
        <w:tc>
          <w:tcPr>
            <w:tcW w:w="907" w:type="dxa"/>
          </w:tcPr>
          <w:p w:rsidR="000A02C7" w:rsidRDefault="000A02C7">
            <w:pPr>
              <w:pStyle w:val="ConsPlusNormal"/>
              <w:jc w:val="center"/>
            </w:pPr>
            <w:r>
              <w:t>2.</w:t>
            </w:r>
          </w:p>
        </w:tc>
        <w:tc>
          <w:tcPr>
            <w:tcW w:w="5329" w:type="dxa"/>
          </w:tcPr>
          <w:p w:rsidR="000A02C7" w:rsidRDefault="000A02C7">
            <w:pPr>
              <w:pStyle w:val="ConsPlusNormal"/>
            </w:pPr>
            <w:r>
              <w:t>Наличие на официальном сайте актуального реестра имущества, находящегося в собственности муниципального образования, свободного от прав третьих лиц, предназначенного для сдачи в аренду, в том числе социально ориентированным некоммерческим организациям</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Указывается ссылка на официальный сайт</w:t>
            </w:r>
          </w:p>
        </w:tc>
      </w:tr>
      <w:tr w:rsidR="000A02C7">
        <w:tc>
          <w:tcPr>
            <w:tcW w:w="13605" w:type="dxa"/>
            <w:gridSpan w:val="5"/>
          </w:tcPr>
          <w:p w:rsidR="000A02C7" w:rsidRDefault="000A02C7">
            <w:pPr>
              <w:pStyle w:val="ConsPlusNormal"/>
              <w:jc w:val="center"/>
              <w:outlineLvl w:val="2"/>
            </w:pPr>
            <w:r>
              <w:t>Раздел 2. Информационная поддержка социально ориентированных некоммерческих организаций</w:t>
            </w:r>
          </w:p>
        </w:tc>
      </w:tr>
      <w:tr w:rsidR="000A02C7">
        <w:tc>
          <w:tcPr>
            <w:tcW w:w="907" w:type="dxa"/>
          </w:tcPr>
          <w:p w:rsidR="000A02C7" w:rsidRDefault="000A02C7">
            <w:pPr>
              <w:pStyle w:val="ConsPlusNormal"/>
              <w:jc w:val="center"/>
            </w:pPr>
            <w:r>
              <w:t>3.</w:t>
            </w:r>
          </w:p>
        </w:tc>
        <w:tc>
          <w:tcPr>
            <w:tcW w:w="5329" w:type="dxa"/>
          </w:tcPr>
          <w:p w:rsidR="000A02C7" w:rsidRDefault="000A02C7">
            <w:pPr>
              <w:pStyle w:val="ConsPlusNormal"/>
            </w:pPr>
            <w:r>
              <w:t>Наличие на официальном сайте тематического раздела по вопросам деятельности социально ориентированных некоммерческих организаций</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Указывается ссылка на официальный сайт</w:t>
            </w:r>
          </w:p>
        </w:tc>
      </w:tr>
      <w:tr w:rsidR="000A02C7">
        <w:tc>
          <w:tcPr>
            <w:tcW w:w="907" w:type="dxa"/>
          </w:tcPr>
          <w:p w:rsidR="000A02C7" w:rsidRDefault="000A02C7">
            <w:pPr>
              <w:pStyle w:val="ConsPlusNormal"/>
              <w:jc w:val="center"/>
            </w:pPr>
            <w:r>
              <w:t>4.</w:t>
            </w:r>
          </w:p>
        </w:tc>
        <w:tc>
          <w:tcPr>
            <w:tcW w:w="5329" w:type="dxa"/>
          </w:tcPr>
          <w:p w:rsidR="000A02C7" w:rsidRDefault="000A02C7">
            <w:pPr>
              <w:pStyle w:val="ConsPlusNormal"/>
            </w:pPr>
            <w:r>
              <w:t>Наличие в социальных сетях информационного ресурса по вопросам деятельности социально ориентированных некоммерческих организаций</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Указывается ссылка на страницу в социальной сети</w:t>
            </w:r>
          </w:p>
        </w:tc>
      </w:tr>
      <w:tr w:rsidR="000A02C7">
        <w:tc>
          <w:tcPr>
            <w:tcW w:w="907" w:type="dxa"/>
          </w:tcPr>
          <w:p w:rsidR="000A02C7" w:rsidRDefault="000A02C7">
            <w:pPr>
              <w:pStyle w:val="ConsPlusNormal"/>
              <w:jc w:val="center"/>
            </w:pPr>
            <w:r>
              <w:t>5.</w:t>
            </w:r>
          </w:p>
        </w:tc>
        <w:tc>
          <w:tcPr>
            <w:tcW w:w="5329" w:type="dxa"/>
          </w:tcPr>
          <w:p w:rsidR="000A02C7" w:rsidRDefault="000A02C7">
            <w:pPr>
              <w:pStyle w:val="ConsPlusNormal"/>
            </w:pPr>
            <w:r>
              <w:t>Количество публикаций о деятельности социально ориентированных некоммерческих организаций, благотворительной деятельности и добровольчестве в средствах массовой информации</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r>
              <w:t>Учитываются сведения, размещенные в печатных и электронных СМИ</w:t>
            </w:r>
          </w:p>
        </w:tc>
      </w:tr>
      <w:tr w:rsidR="000A02C7">
        <w:tc>
          <w:tcPr>
            <w:tcW w:w="13605" w:type="dxa"/>
            <w:gridSpan w:val="5"/>
          </w:tcPr>
          <w:p w:rsidR="000A02C7" w:rsidRDefault="000A02C7">
            <w:pPr>
              <w:pStyle w:val="ConsPlusNormal"/>
              <w:jc w:val="center"/>
              <w:outlineLvl w:val="2"/>
            </w:pPr>
            <w:r>
              <w:t>Раздел 3. Нормативная правовая база поддержки социально ориентированных некоммерческих организаций</w:t>
            </w:r>
          </w:p>
        </w:tc>
      </w:tr>
      <w:tr w:rsidR="000A02C7">
        <w:tc>
          <w:tcPr>
            <w:tcW w:w="907" w:type="dxa"/>
          </w:tcPr>
          <w:p w:rsidR="000A02C7" w:rsidRDefault="000A02C7">
            <w:pPr>
              <w:pStyle w:val="ConsPlusNormal"/>
              <w:jc w:val="center"/>
            </w:pPr>
            <w:r>
              <w:lastRenderedPageBreak/>
              <w:t>6.</w:t>
            </w:r>
          </w:p>
        </w:tc>
        <w:tc>
          <w:tcPr>
            <w:tcW w:w="5329" w:type="dxa"/>
          </w:tcPr>
          <w:p w:rsidR="000A02C7" w:rsidRDefault="000A02C7">
            <w:pPr>
              <w:pStyle w:val="ConsPlusNormal"/>
            </w:pPr>
            <w:r>
              <w:t>Наличие муниципальной программы (подпрограммы) по поддержке социально ориентированных некоммерческих организаций, предусматривающей финансирование мероприятий по поддержке социально ориентированных некоммерческих организаций и имеющей подтверждение кассового исполнения указанных мероприятий в отчетном году</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Указываются реквизиты муниципальной программы муниципального образования и объемы фактического финансирования в отчетном году</w:t>
            </w:r>
          </w:p>
        </w:tc>
      </w:tr>
      <w:tr w:rsidR="000A02C7">
        <w:tc>
          <w:tcPr>
            <w:tcW w:w="907" w:type="dxa"/>
          </w:tcPr>
          <w:p w:rsidR="000A02C7" w:rsidRDefault="000A02C7">
            <w:pPr>
              <w:pStyle w:val="ConsPlusNormal"/>
              <w:jc w:val="center"/>
            </w:pPr>
            <w:r>
              <w:t>7.</w:t>
            </w:r>
          </w:p>
        </w:tc>
        <w:tc>
          <w:tcPr>
            <w:tcW w:w="5329" w:type="dxa"/>
          </w:tcPr>
          <w:p w:rsidR="000A02C7" w:rsidRDefault="000A02C7">
            <w:pPr>
              <w:pStyle w:val="ConsPlusNormal"/>
            </w:pPr>
            <w:r>
              <w:t>Наличие в муниципальном образовании порядка предоставления субсидий социально ориентированным некоммерческим организациям за счет средств местного бюджета</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Указываются реквизиты нормативного правового акта, утверждающего порядок</w:t>
            </w:r>
          </w:p>
        </w:tc>
      </w:tr>
      <w:tr w:rsidR="000A02C7">
        <w:tc>
          <w:tcPr>
            <w:tcW w:w="907" w:type="dxa"/>
          </w:tcPr>
          <w:p w:rsidR="000A02C7" w:rsidRDefault="000A02C7">
            <w:pPr>
              <w:pStyle w:val="ConsPlusNormal"/>
              <w:jc w:val="center"/>
            </w:pPr>
            <w:r>
              <w:t>8.</w:t>
            </w:r>
          </w:p>
        </w:tc>
        <w:tc>
          <w:tcPr>
            <w:tcW w:w="5329" w:type="dxa"/>
          </w:tcPr>
          <w:p w:rsidR="000A02C7" w:rsidRDefault="000A02C7">
            <w:pPr>
              <w:pStyle w:val="ConsPlusNormal"/>
            </w:pPr>
            <w:r>
              <w:t>Наличие в муниципальном образовании муниципального правового акта по вопросам имущественной поддержки социально ориентированных некоммерческих организаций и его размещение на официальном сайте</w:t>
            </w:r>
          </w:p>
        </w:tc>
        <w:tc>
          <w:tcPr>
            <w:tcW w:w="1417" w:type="dxa"/>
          </w:tcPr>
          <w:p w:rsidR="000A02C7" w:rsidRDefault="000A02C7">
            <w:pPr>
              <w:pStyle w:val="ConsPlusNormal"/>
              <w:jc w:val="center"/>
            </w:pPr>
            <w:r>
              <w:t>да/нет</w:t>
            </w:r>
          </w:p>
        </w:tc>
        <w:tc>
          <w:tcPr>
            <w:tcW w:w="1417" w:type="dxa"/>
          </w:tcPr>
          <w:p w:rsidR="000A02C7" w:rsidRDefault="000A02C7">
            <w:pPr>
              <w:pStyle w:val="ConsPlusNormal"/>
            </w:pPr>
          </w:p>
        </w:tc>
        <w:tc>
          <w:tcPr>
            <w:tcW w:w="4535" w:type="dxa"/>
          </w:tcPr>
          <w:p w:rsidR="000A02C7" w:rsidRDefault="000A02C7">
            <w:pPr>
              <w:pStyle w:val="ConsPlusNormal"/>
            </w:pPr>
            <w:r>
              <w:t>Указываются реквизиты нормативного правового акта, утверждающего порядок, и ссылка на официальный сайт</w:t>
            </w:r>
          </w:p>
        </w:tc>
      </w:tr>
      <w:tr w:rsidR="000A02C7">
        <w:tc>
          <w:tcPr>
            <w:tcW w:w="13605" w:type="dxa"/>
            <w:gridSpan w:val="5"/>
          </w:tcPr>
          <w:p w:rsidR="000A02C7" w:rsidRDefault="000A02C7">
            <w:pPr>
              <w:pStyle w:val="ConsPlusNormal"/>
              <w:jc w:val="center"/>
              <w:outlineLvl w:val="2"/>
            </w:pPr>
            <w:r>
              <w:t>Раздел 4. Количественные показатели поддержки социально ориентированных некоммерческих организаций</w:t>
            </w:r>
          </w:p>
        </w:tc>
      </w:tr>
      <w:tr w:rsidR="000A02C7">
        <w:tc>
          <w:tcPr>
            <w:tcW w:w="907" w:type="dxa"/>
          </w:tcPr>
          <w:p w:rsidR="000A02C7" w:rsidRDefault="000A02C7">
            <w:pPr>
              <w:pStyle w:val="ConsPlusNormal"/>
              <w:jc w:val="center"/>
            </w:pPr>
            <w:r>
              <w:t>9.</w:t>
            </w:r>
          </w:p>
        </w:tc>
        <w:tc>
          <w:tcPr>
            <w:tcW w:w="5329" w:type="dxa"/>
          </w:tcPr>
          <w:p w:rsidR="000A02C7" w:rsidRDefault="000A02C7">
            <w:pPr>
              <w:pStyle w:val="ConsPlusNormal"/>
            </w:pPr>
            <w:r>
              <w:t>Количество социально ориентированных некоммерческих организаций, осуществляющих деятельность на территории муниципального образования</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r>
              <w:t>Указывается количество СОНКО, в том числе филиалов областных организаций</w:t>
            </w:r>
          </w:p>
        </w:tc>
      </w:tr>
      <w:tr w:rsidR="000A02C7">
        <w:tc>
          <w:tcPr>
            <w:tcW w:w="907" w:type="dxa"/>
          </w:tcPr>
          <w:p w:rsidR="000A02C7" w:rsidRDefault="000A02C7">
            <w:pPr>
              <w:pStyle w:val="ConsPlusNormal"/>
              <w:jc w:val="center"/>
            </w:pPr>
            <w:r>
              <w:t>10.</w:t>
            </w:r>
          </w:p>
        </w:tc>
        <w:tc>
          <w:tcPr>
            <w:tcW w:w="5329" w:type="dxa"/>
          </w:tcPr>
          <w:p w:rsidR="000A02C7" w:rsidRDefault="000A02C7">
            <w:pPr>
              <w:pStyle w:val="ConsPlusNormal"/>
            </w:pPr>
            <w:r>
              <w:t>Количество работников социально ориентированных некоммерческих организаций, осуществляющих деятельность на территории муниципального образования</w:t>
            </w:r>
          </w:p>
        </w:tc>
        <w:tc>
          <w:tcPr>
            <w:tcW w:w="1417" w:type="dxa"/>
          </w:tcPr>
          <w:p w:rsidR="000A02C7" w:rsidRDefault="000A02C7">
            <w:pPr>
              <w:pStyle w:val="ConsPlusNormal"/>
              <w:jc w:val="center"/>
            </w:pPr>
            <w:r>
              <w:t>человек</w:t>
            </w:r>
          </w:p>
        </w:tc>
        <w:tc>
          <w:tcPr>
            <w:tcW w:w="1417" w:type="dxa"/>
          </w:tcPr>
          <w:p w:rsidR="000A02C7" w:rsidRDefault="000A02C7">
            <w:pPr>
              <w:pStyle w:val="ConsPlusNormal"/>
            </w:pPr>
          </w:p>
        </w:tc>
        <w:tc>
          <w:tcPr>
            <w:tcW w:w="4535" w:type="dxa"/>
          </w:tcPr>
          <w:p w:rsidR="000A02C7" w:rsidRDefault="000A02C7">
            <w:pPr>
              <w:pStyle w:val="ConsPlusNormal"/>
            </w:pPr>
            <w:r>
              <w:t>Указывается количество работников СОНКО (работающий актив СОНКО)</w:t>
            </w:r>
          </w:p>
        </w:tc>
      </w:tr>
      <w:tr w:rsidR="000A02C7">
        <w:tc>
          <w:tcPr>
            <w:tcW w:w="907" w:type="dxa"/>
          </w:tcPr>
          <w:p w:rsidR="000A02C7" w:rsidRDefault="000A02C7">
            <w:pPr>
              <w:pStyle w:val="ConsPlusNormal"/>
              <w:jc w:val="center"/>
            </w:pPr>
            <w:r>
              <w:t>11</w:t>
            </w:r>
          </w:p>
        </w:tc>
        <w:tc>
          <w:tcPr>
            <w:tcW w:w="5329" w:type="dxa"/>
          </w:tcPr>
          <w:p w:rsidR="000A02C7" w:rsidRDefault="000A02C7">
            <w:pPr>
              <w:pStyle w:val="ConsPlusNormal"/>
            </w:pPr>
            <w:r>
              <w:t>Количество реализованных социально ориентированными некоммерческими организациями социально значимых проектов на территории муниципального образования</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r>
              <w:t>Одновременно указывается на решение каких задач социально-экономического развития муниципального образования направлены социально значимые проекты, реализованные СОНКО</w:t>
            </w:r>
          </w:p>
        </w:tc>
      </w:tr>
      <w:tr w:rsidR="000A02C7">
        <w:tc>
          <w:tcPr>
            <w:tcW w:w="907" w:type="dxa"/>
          </w:tcPr>
          <w:p w:rsidR="000A02C7" w:rsidRDefault="000A02C7">
            <w:pPr>
              <w:pStyle w:val="ConsPlusNormal"/>
              <w:jc w:val="center"/>
            </w:pPr>
            <w:r>
              <w:t>12.</w:t>
            </w:r>
          </w:p>
        </w:tc>
        <w:tc>
          <w:tcPr>
            <w:tcW w:w="5329" w:type="dxa"/>
          </w:tcPr>
          <w:p w:rsidR="000A02C7" w:rsidRDefault="000A02C7">
            <w:pPr>
              <w:pStyle w:val="ConsPlusNormal"/>
            </w:pPr>
            <w:r>
              <w:t xml:space="preserve">Количество социально ориентированных некоммерческих организаций, которые используют площади нежилых помещений, находящихся в </w:t>
            </w:r>
            <w:r>
              <w:lastRenderedPageBreak/>
              <w:t>собственности муниципального образования и свободных от прав третьих лиц, предоставленные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w:t>
            </w:r>
          </w:p>
        </w:tc>
        <w:tc>
          <w:tcPr>
            <w:tcW w:w="1417" w:type="dxa"/>
          </w:tcPr>
          <w:p w:rsidR="000A02C7" w:rsidRDefault="000A02C7">
            <w:pPr>
              <w:pStyle w:val="ConsPlusNormal"/>
              <w:jc w:val="center"/>
            </w:pPr>
            <w:r>
              <w:lastRenderedPageBreak/>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13.</w:t>
            </w:r>
          </w:p>
        </w:tc>
        <w:tc>
          <w:tcPr>
            <w:tcW w:w="5329" w:type="dxa"/>
          </w:tcPr>
          <w:p w:rsidR="000A02C7" w:rsidRDefault="000A02C7">
            <w:pPr>
              <w:pStyle w:val="ConsPlusNormal"/>
            </w:pPr>
            <w:r>
              <w:t>Доля площади нежилых помещений, находящихся в собственности муниципального образования и свободных от прав третьих лиц, предоставленной на льготных условиях (по ставкам не более 50% от оценочной рыночной стоимости площади) либо безвозмездно во владение и (или) пользование социально ориентированным некоммерческим организациям, в общей площади нежилых помещений, находящихся в собственности муниципального образования и свободных от прав третьих лиц</w:t>
            </w:r>
          </w:p>
        </w:tc>
        <w:tc>
          <w:tcPr>
            <w:tcW w:w="1417" w:type="dxa"/>
          </w:tcPr>
          <w:p w:rsidR="000A02C7" w:rsidRDefault="000A02C7">
            <w:pPr>
              <w:pStyle w:val="ConsPlusNormal"/>
              <w:jc w:val="center"/>
            </w:pPr>
            <w:r>
              <w:t xml:space="preserve">процентов </w:t>
            </w:r>
            <w:hyperlink w:anchor="P397">
              <w:r>
                <w:rPr>
                  <w:color w:val="0000FF"/>
                </w:rPr>
                <w:t>*</w:t>
              </w:r>
            </w:hyperlink>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14.</w:t>
            </w:r>
          </w:p>
        </w:tc>
        <w:tc>
          <w:tcPr>
            <w:tcW w:w="5329" w:type="dxa"/>
          </w:tcPr>
          <w:p w:rsidR="000A02C7" w:rsidRDefault="000A02C7">
            <w:pPr>
              <w:pStyle w:val="ConsPlusNormal"/>
            </w:pPr>
            <w:r>
              <w:t>Количество оказанных социально ориентированным некоммерческим организациям консультационных услуг</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15.</w:t>
            </w:r>
          </w:p>
        </w:tc>
        <w:tc>
          <w:tcPr>
            <w:tcW w:w="5329" w:type="dxa"/>
          </w:tcPr>
          <w:p w:rsidR="000A02C7" w:rsidRDefault="000A02C7">
            <w:pPr>
              <w:pStyle w:val="ConsPlusNormal"/>
            </w:pPr>
            <w:r>
              <w:t>Количество проектов нормативно-правовых актов муниципального образования, в обсуждении которых приняли участие представители социально ориентированных некоммерческих организаций, члены Общественной палаты (совета) муниципального образования</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16.</w:t>
            </w:r>
          </w:p>
        </w:tc>
        <w:tc>
          <w:tcPr>
            <w:tcW w:w="5329" w:type="dxa"/>
          </w:tcPr>
          <w:p w:rsidR="000A02C7" w:rsidRDefault="000A02C7">
            <w:pPr>
              <w:pStyle w:val="ConsPlusNormal"/>
            </w:pPr>
            <w:r>
              <w:t>Количество благополучателей или лиц, охваченных проектами социально ориентированных некоммерческих организаций (с учетом заключенных соглашений)</w:t>
            </w:r>
          </w:p>
        </w:tc>
        <w:tc>
          <w:tcPr>
            <w:tcW w:w="1417" w:type="dxa"/>
          </w:tcPr>
          <w:p w:rsidR="000A02C7" w:rsidRDefault="000A02C7">
            <w:pPr>
              <w:pStyle w:val="ConsPlusNormal"/>
              <w:jc w:val="center"/>
            </w:pPr>
            <w:r>
              <w:t>человек</w:t>
            </w:r>
          </w:p>
        </w:tc>
        <w:tc>
          <w:tcPr>
            <w:tcW w:w="1417" w:type="dxa"/>
          </w:tcPr>
          <w:p w:rsidR="000A02C7" w:rsidRDefault="000A02C7">
            <w:pPr>
              <w:pStyle w:val="ConsPlusNormal"/>
            </w:pPr>
          </w:p>
        </w:tc>
        <w:tc>
          <w:tcPr>
            <w:tcW w:w="4535" w:type="dxa"/>
          </w:tcPr>
          <w:p w:rsidR="000A02C7" w:rsidRDefault="000A02C7">
            <w:pPr>
              <w:pStyle w:val="ConsPlusNormal"/>
            </w:pPr>
            <w:r>
              <w:t>Указывается количество благополучателей и лиц, охваченных проектами социально ориентированных некоммерческих организаций</w:t>
            </w:r>
          </w:p>
        </w:tc>
      </w:tr>
      <w:tr w:rsidR="000A02C7">
        <w:tc>
          <w:tcPr>
            <w:tcW w:w="13605" w:type="dxa"/>
            <w:gridSpan w:val="5"/>
          </w:tcPr>
          <w:p w:rsidR="000A02C7" w:rsidRDefault="000A02C7">
            <w:pPr>
              <w:pStyle w:val="ConsPlusNormal"/>
              <w:jc w:val="center"/>
              <w:outlineLvl w:val="2"/>
            </w:pPr>
            <w:r>
              <w:t>Раздел 5. Доступность социально ориентированных некоммерческих организаций, осуществляющих деятельность в социальной сфере, к бюджетным средствам</w:t>
            </w:r>
          </w:p>
        </w:tc>
      </w:tr>
      <w:tr w:rsidR="000A02C7">
        <w:tc>
          <w:tcPr>
            <w:tcW w:w="907" w:type="dxa"/>
          </w:tcPr>
          <w:p w:rsidR="000A02C7" w:rsidRDefault="000A02C7">
            <w:pPr>
              <w:pStyle w:val="ConsPlusNormal"/>
              <w:jc w:val="center"/>
            </w:pPr>
            <w:r>
              <w:t>17.</w:t>
            </w:r>
          </w:p>
        </w:tc>
        <w:tc>
          <w:tcPr>
            <w:tcW w:w="5329" w:type="dxa"/>
          </w:tcPr>
          <w:p w:rsidR="000A02C7" w:rsidRDefault="000A02C7">
            <w:pPr>
              <w:pStyle w:val="ConsPlusNormal"/>
            </w:pPr>
            <w:r>
              <w:t xml:space="preserve">Количество состоявшихся конкурсов на предоставление субсидий социально </w:t>
            </w:r>
            <w:r>
              <w:lastRenderedPageBreak/>
              <w:t>ориентированным некоммерческим организациям за счет средств местного бюджета</w:t>
            </w:r>
          </w:p>
        </w:tc>
        <w:tc>
          <w:tcPr>
            <w:tcW w:w="1417" w:type="dxa"/>
          </w:tcPr>
          <w:p w:rsidR="000A02C7" w:rsidRDefault="000A02C7">
            <w:pPr>
              <w:pStyle w:val="ConsPlusNormal"/>
              <w:jc w:val="center"/>
            </w:pPr>
            <w:r>
              <w:lastRenderedPageBreak/>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18.</w:t>
            </w:r>
          </w:p>
        </w:tc>
        <w:tc>
          <w:tcPr>
            <w:tcW w:w="5329" w:type="dxa"/>
          </w:tcPr>
          <w:p w:rsidR="000A02C7" w:rsidRDefault="000A02C7">
            <w:pPr>
              <w:pStyle w:val="ConsPlusNormal"/>
            </w:pPr>
            <w:r>
              <w:t>Количество социально ориентированных некоммерческих организаций, которым предоставлена субсидия за счет средств местного бюджета</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19.</w:t>
            </w:r>
          </w:p>
        </w:tc>
        <w:tc>
          <w:tcPr>
            <w:tcW w:w="5329" w:type="dxa"/>
          </w:tcPr>
          <w:p w:rsidR="000A02C7" w:rsidRDefault="000A02C7">
            <w:pPr>
              <w:pStyle w:val="ConsPlusNormal"/>
            </w:pPr>
            <w:r>
              <w:t>Общий объем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w:t>
            </w:r>
          </w:p>
        </w:tc>
        <w:tc>
          <w:tcPr>
            <w:tcW w:w="1417" w:type="dxa"/>
          </w:tcPr>
          <w:p w:rsidR="000A02C7" w:rsidRDefault="000A02C7">
            <w:pPr>
              <w:pStyle w:val="ConsPlusNormal"/>
              <w:jc w:val="center"/>
            </w:pPr>
            <w:r>
              <w:t>рублей</w:t>
            </w:r>
          </w:p>
        </w:tc>
        <w:tc>
          <w:tcPr>
            <w:tcW w:w="1417" w:type="dxa"/>
          </w:tcPr>
          <w:p w:rsidR="000A02C7" w:rsidRDefault="000A02C7">
            <w:pPr>
              <w:pStyle w:val="ConsPlusNormal"/>
            </w:pPr>
          </w:p>
        </w:tc>
        <w:tc>
          <w:tcPr>
            <w:tcW w:w="4535" w:type="dxa"/>
          </w:tcPr>
          <w:p w:rsidR="000A02C7" w:rsidRDefault="000A02C7">
            <w:pPr>
              <w:pStyle w:val="ConsPlusNormal"/>
            </w:pPr>
            <w:r>
              <w:t>Указывается фактическое значение показателя согласно бюджетной отчетности муниципального образования за отчетный период в рублях с точностью до второго десятичного знака после запятой; справочно указывается плановое (прогнозное) значение показателя на отчетный период</w:t>
            </w:r>
          </w:p>
        </w:tc>
      </w:tr>
      <w:tr w:rsidR="000A02C7">
        <w:tc>
          <w:tcPr>
            <w:tcW w:w="907" w:type="dxa"/>
          </w:tcPr>
          <w:p w:rsidR="000A02C7" w:rsidRDefault="000A02C7">
            <w:pPr>
              <w:pStyle w:val="ConsPlusNormal"/>
              <w:jc w:val="center"/>
            </w:pPr>
            <w:r>
              <w:t>20.</w:t>
            </w:r>
          </w:p>
        </w:tc>
        <w:tc>
          <w:tcPr>
            <w:tcW w:w="5329" w:type="dxa"/>
          </w:tcPr>
          <w:p w:rsidR="000A02C7" w:rsidRDefault="000A02C7">
            <w:pPr>
              <w:pStyle w:val="ConsPlusNormal"/>
            </w:pPr>
            <w:r>
              <w:t>Доля общего объема предоставленных субсидий социально ориентированным некоммерческим организациям за счет средств местного бюджета на территории муниципального образования в общем объеме средств бюджета муниципального образования</w:t>
            </w:r>
          </w:p>
        </w:tc>
        <w:tc>
          <w:tcPr>
            <w:tcW w:w="1417" w:type="dxa"/>
          </w:tcPr>
          <w:p w:rsidR="000A02C7" w:rsidRDefault="000A02C7">
            <w:pPr>
              <w:pStyle w:val="ConsPlusNormal"/>
              <w:jc w:val="center"/>
            </w:pPr>
            <w:r>
              <w:t xml:space="preserve">процентов </w:t>
            </w:r>
            <w:hyperlink w:anchor="P397">
              <w:r>
                <w:rPr>
                  <w:color w:val="0000FF"/>
                </w:rPr>
                <w:t>*</w:t>
              </w:r>
            </w:hyperlink>
          </w:p>
        </w:tc>
        <w:tc>
          <w:tcPr>
            <w:tcW w:w="1417" w:type="dxa"/>
          </w:tcPr>
          <w:p w:rsidR="000A02C7" w:rsidRDefault="000A02C7">
            <w:pPr>
              <w:pStyle w:val="ConsPlusNormal"/>
            </w:pPr>
          </w:p>
        </w:tc>
        <w:tc>
          <w:tcPr>
            <w:tcW w:w="4535" w:type="dxa"/>
          </w:tcPr>
          <w:p w:rsidR="000A02C7" w:rsidRDefault="000A02C7">
            <w:pPr>
              <w:pStyle w:val="ConsPlusNormal"/>
            </w:pPr>
            <w:r>
              <w:t>Под общим объемом средств бюджета муниципального образования понимаются доходы бюджета в соответствии с годовым отчетом об исполнении местного бюджета</w:t>
            </w:r>
          </w:p>
        </w:tc>
      </w:tr>
      <w:tr w:rsidR="000A02C7">
        <w:tc>
          <w:tcPr>
            <w:tcW w:w="907" w:type="dxa"/>
          </w:tcPr>
          <w:p w:rsidR="000A02C7" w:rsidRDefault="000A02C7">
            <w:pPr>
              <w:pStyle w:val="ConsPlusNormal"/>
              <w:jc w:val="center"/>
            </w:pPr>
            <w:r>
              <w:t>21.</w:t>
            </w:r>
          </w:p>
        </w:tc>
        <w:tc>
          <w:tcPr>
            <w:tcW w:w="5329" w:type="dxa"/>
          </w:tcPr>
          <w:p w:rsidR="000A02C7" w:rsidRDefault="000A02C7">
            <w:pPr>
              <w:pStyle w:val="ConsPlusNormal"/>
            </w:pPr>
            <w:r>
              <w:t>Доля средств, предусмотренных в муниципальных бюджетах на поддержку некоммерческих организаций к нормативу, рассчитанному Министерством финансов Свердловской области для муниципального образования, расположенного на территории Свердловской области</w:t>
            </w:r>
          </w:p>
        </w:tc>
        <w:tc>
          <w:tcPr>
            <w:tcW w:w="1417" w:type="dxa"/>
          </w:tcPr>
          <w:p w:rsidR="000A02C7" w:rsidRDefault="000A02C7">
            <w:pPr>
              <w:pStyle w:val="ConsPlusNormal"/>
              <w:jc w:val="center"/>
            </w:pPr>
            <w:r>
              <w:t xml:space="preserve">процентов </w:t>
            </w:r>
            <w:hyperlink w:anchor="P397">
              <w:r>
                <w:rPr>
                  <w:color w:val="0000FF"/>
                </w:rPr>
                <w:t>*</w:t>
              </w:r>
            </w:hyperlink>
          </w:p>
        </w:tc>
        <w:tc>
          <w:tcPr>
            <w:tcW w:w="1417" w:type="dxa"/>
          </w:tcPr>
          <w:p w:rsidR="000A02C7" w:rsidRDefault="000A02C7">
            <w:pPr>
              <w:pStyle w:val="ConsPlusNormal"/>
            </w:pPr>
          </w:p>
        </w:tc>
        <w:tc>
          <w:tcPr>
            <w:tcW w:w="4535" w:type="dxa"/>
          </w:tcPr>
          <w:p w:rsidR="000A02C7" w:rsidRDefault="000A02C7">
            <w:pPr>
              <w:pStyle w:val="ConsPlusNormal"/>
            </w:pPr>
            <w:r>
              <w:t>Под нормативом Министерства финансов Свердловской области понимается оценка расходных полномочий на оказание финансовой поддержки СОНКО, установленная Министерством финансов Свердловской области на отчетный период</w:t>
            </w:r>
          </w:p>
        </w:tc>
      </w:tr>
      <w:tr w:rsidR="000A02C7">
        <w:tc>
          <w:tcPr>
            <w:tcW w:w="907" w:type="dxa"/>
          </w:tcPr>
          <w:p w:rsidR="000A02C7" w:rsidRDefault="000A02C7">
            <w:pPr>
              <w:pStyle w:val="ConsPlusNormal"/>
              <w:jc w:val="center"/>
            </w:pPr>
            <w:r>
              <w:t>22.</w:t>
            </w:r>
          </w:p>
        </w:tc>
        <w:tc>
          <w:tcPr>
            <w:tcW w:w="5329" w:type="dxa"/>
          </w:tcPr>
          <w:p w:rsidR="000A02C7" w:rsidRDefault="000A02C7">
            <w:pPr>
              <w:pStyle w:val="ConsPlusNormal"/>
            </w:pPr>
            <w:r>
              <w:t>Число действующих на территории муниципального образования социально ориентированных некоммерческих организаций - победителей региональных конкурсов поддержки социально ориентированных некоммерческих организаций</w:t>
            </w:r>
          </w:p>
        </w:tc>
        <w:tc>
          <w:tcPr>
            <w:tcW w:w="1417" w:type="dxa"/>
          </w:tcPr>
          <w:p w:rsidR="000A02C7" w:rsidRDefault="000A02C7">
            <w:pPr>
              <w:pStyle w:val="ConsPlusNormal"/>
              <w:jc w:val="center"/>
            </w:pPr>
            <w:r>
              <w:t>единиц</w:t>
            </w:r>
          </w:p>
        </w:tc>
        <w:tc>
          <w:tcPr>
            <w:tcW w:w="1417" w:type="dxa"/>
          </w:tcPr>
          <w:p w:rsidR="000A02C7" w:rsidRDefault="000A02C7">
            <w:pPr>
              <w:pStyle w:val="ConsPlusNormal"/>
            </w:pPr>
          </w:p>
        </w:tc>
        <w:tc>
          <w:tcPr>
            <w:tcW w:w="4535" w:type="dxa"/>
          </w:tcPr>
          <w:p w:rsidR="000A02C7" w:rsidRDefault="000A02C7">
            <w:pPr>
              <w:pStyle w:val="ConsPlusNormal"/>
            </w:pPr>
          </w:p>
        </w:tc>
      </w:tr>
      <w:tr w:rsidR="000A02C7">
        <w:tc>
          <w:tcPr>
            <w:tcW w:w="907" w:type="dxa"/>
          </w:tcPr>
          <w:p w:rsidR="000A02C7" w:rsidRDefault="000A02C7">
            <w:pPr>
              <w:pStyle w:val="ConsPlusNormal"/>
              <w:jc w:val="center"/>
            </w:pPr>
            <w:r>
              <w:t>23.</w:t>
            </w:r>
          </w:p>
        </w:tc>
        <w:tc>
          <w:tcPr>
            <w:tcW w:w="5329" w:type="dxa"/>
          </w:tcPr>
          <w:p w:rsidR="000A02C7" w:rsidRDefault="000A02C7">
            <w:pPr>
              <w:pStyle w:val="ConsPlusNormal"/>
            </w:pPr>
            <w:r>
              <w:t xml:space="preserve">Число действующих на территории муниципального образования социально ориентированных некоммерческих организаций - победителей конкурсов Фонда президентских грантов, Президентского фонда культурных инициатив и других федеральных </w:t>
            </w:r>
            <w:r>
              <w:lastRenderedPageBreak/>
              <w:t>конкурсов</w:t>
            </w:r>
          </w:p>
        </w:tc>
        <w:tc>
          <w:tcPr>
            <w:tcW w:w="1417" w:type="dxa"/>
          </w:tcPr>
          <w:p w:rsidR="000A02C7" w:rsidRDefault="000A02C7">
            <w:pPr>
              <w:pStyle w:val="ConsPlusNormal"/>
              <w:jc w:val="center"/>
            </w:pPr>
            <w:r>
              <w:lastRenderedPageBreak/>
              <w:t>единиц</w:t>
            </w:r>
          </w:p>
        </w:tc>
        <w:tc>
          <w:tcPr>
            <w:tcW w:w="1417" w:type="dxa"/>
          </w:tcPr>
          <w:p w:rsidR="000A02C7" w:rsidRDefault="000A02C7">
            <w:pPr>
              <w:pStyle w:val="ConsPlusNormal"/>
            </w:pPr>
          </w:p>
        </w:tc>
        <w:tc>
          <w:tcPr>
            <w:tcW w:w="4535" w:type="dxa"/>
          </w:tcPr>
          <w:p w:rsidR="000A02C7" w:rsidRDefault="000A02C7">
            <w:pPr>
              <w:pStyle w:val="ConsPlusNormal"/>
            </w:pPr>
          </w:p>
        </w:tc>
      </w:tr>
    </w:tbl>
    <w:p w:rsidR="000A02C7" w:rsidRDefault="000A02C7">
      <w:pPr>
        <w:pStyle w:val="ConsPlusNormal"/>
        <w:sectPr w:rsidR="000A02C7">
          <w:pgSz w:w="16838" w:h="11905" w:orient="landscape"/>
          <w:pgMar w:top="1701" w:right="1134" w:bottom="850" w:left="1134" w:header="0" w:footer="0" w:gutter="0"/>
          <w:cols w:space="720"/>
          <w:titlePg/>
        </w:sectPr>
      </w:pPr>
    </w:p>
    <w:p w:rsidR="000A02C7" w:rsidRDefault="000A02C7">
      <w:pPr>
        <w:pStyle w:val="ConsPlusNormal"/>
      </w:pPr>
    </w:p>
    <w:p w:rsidR="000A02C7" w:rsidRDefault="000A02C7">
      <w:pPr>
        <w:pStyle w:val="ConsPlusNormal"/>
        <w:ind w:firstLine="540"/>
        <w:jc w:val="both"/>
      </w:pPr>
      <w:r>
        <w:t>--------------------------------</w:t>
      </w:r>
    </w:p>
    <w:p w:rsidR="000A02C7" w:rsidRDefault="000A02C7">
      <w:pPr>
        <w:pStyle w:val="ConsPlusNormal"/>
        <w:spacing w:before="200"/>
        <w:ind w:firstLine="540"/>
        <w:jc w:val="both"/>
      </w:pPr>
      <w:bookmarkStart w:id="4" w:name="P397"/>
      <w:bookmarkEnd w:id="4"/>
      <w:r>
        <w:t xml:space="preserve">* Для показателей, значения которых выражены в процентах, органы местного самоуправления муниципальных образований проставляют в </w:t>
      </w:r>
      <w:hyperlink w:anchor="P269">
        <w:r>
          <w:rPr>
            <w:color w:val="0000FF"/>
          </w:rPr>
          <w:t>столбце 5</w:t>
        </w:r>
      </w:hyperlink>
      <w:r>
        <w:t xml:space="preserve"> "Примечания" отчетной формы абсолютные значения показателей, используемых для расчета показателя.</w:t>
      </w: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pPr>
    </w:p>
    <w:p w:rsidR="000A02C7" w:rsidRDefault="000A02C7">
      <w:pPr>
        <w:pStyle w:val="ConsPlusNormal"/>
        <w:jc w:val="right"/>
        <w:outlineLvl w:val="1"/>
      </w:pPr>
      <w:r>
        <w:t>Приложение N 3</w:t>
      </w:r>
    </w:p>
    <w:p w:rsidR="000A02C7" w:rsidRDefault="000A02C7">
      <w:pPr>
        <w:pStyle w:val="ConsPlusNormal"/>
        <w:jc w:val="right"/>
      </w:pPr>
      <w:r>
        <w:t>к порядку формирования рейтинга</w:t>
      </w:r>
    </w:p>
    <w:p w:rsidR="000A02C7" w:rsidRDefault="000A02C7">
      <w:pPr>
        <w:pStyle w:val="ConsPlusNormal"/>
        <w:jc w:val="right"/>
      </w:pPr>
      <w:r>
        <w:t>муниципальных образований,</w:t>
      </w:r>
    </w:p>
    <w:p w:rsidR="000A02C7" w:rsidRDefault="000A02C7">
      <w:pPr>
        <w:pStyle w:val="ConsPlusNormal"/>
        <w:jc w:val="right"/>
      </w:pPr>
      <w:r>
        <w:t>расположенных на территории</w:t>
      </w:r>
    </w:p>
    <w:p w:rsidR="000A02C7" w:rsidRDefault="000A02C7">
      <w:pPr>
        <w:pStyle w:val="ConsPlusNormal"/>
        <w:jc w:val="right"/>
      </w:pPr>
      <w:r>
        <w:t>Свердловской области, по реализации</w:t>
      </w:r>
    </w:p>
    <w:p w:rsidR="000A02C7" w:rsidRDefault="000A02C7">
      <w:pPr>
        <w:pStyle w:val="ConsPlusNormal"/>
        <w:jc w:val="right"/>
      </w:pPr>
      <w:r>
        <w:t>механизмов поддержки</w:t>
      </w:r>
    </w:p>
    <w:p w:rsidR="000A02C7" w:rsidRDefault="000A02C7">
      <w:pPr>
        <w:pStyle w:val="ConsPlusNormal"/>
        <w:jc w:val="right"/>
      </w:pPr>
      <w:r>
        <w:t>социально ориентированных</w:t>
      </w:r>
    </w:p>
    <w:p w:rsidR="000A02C7" w:rsidRDefault="000A02C7">
      <w:pPr>
        <w:pStyle w:val="ConsPlusNormal"/>
        <w:jc w:val="right"/>
      </w:pPr>
      <w:r>
        <w:t>некоммерческих организаций</w:t>
      </w:r>
    </w:p>
    <w:p w:rsidR="000A02C7" w:rsidRDefault="000A02C7">
      <w:pPr>
        <w:pStyle w:val="ConsPlusNormal"/>
      </w:pPr>
    </w:p>
    <w:p w:rsidR="000A02C7" w:rsidRDefault="000A02C7">
      <w:pPr>
        <w:pStyle w:val="ConsPlusNormal"/>
        <w:jc w:val="center"/>
      </w:pPr>
      <w:bookmarkStart w:id="5" w:name="P412"/>
      <w:bookmarkEnd w:id="5"/>
      <w:r>
        <w:t>РЕЙТИНГ</w:t>
      </w:r>
    </w:p>
    <w:p w:rsidR="000A02C7" w:rsidRDefault="000A02C7">
      <w:pPr>
        <w:pStyle w:val="ConsPlusNormal"/>
        <w:jc w:val="center"/>
      </w:pPr>
      <w:r>
        <w:t>муниципальных образований, расположенных на территории</w:t>
      </w:r>
    </w:p>
    <w:p w:rsidR="000A02C7" w:rsidRDefault="000A02C7">
      <w:pPr>
        <w:pStyle w:val="ConsPlusNormal"/>
        <w:jc w:val="center"/>
      </w:pPr>
      <w:r>
        <w:t>Свердловской области, по реализации механизмов поддержки</w:t>
      </w:r>
    </w:p>
    <w:p w:rsidR="000A02C7" w:rsidRDefault="000A02C7">
      <w:pPr>
        <w:pStyle w:val="ConsPlusNormal"/>
        <w:jc w:val="center"/>
      </w:pPr>
      <w:r>
        <w:t>социально ориентированных некоммерческих организаций</w:t>
      </w:r>
    </w:p>
    <w:p w:rsidR="000A02C7" w:rsidRDefault="000A02C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406"/>
        <w:gridCol w:w="1417"/>
      </w:tblGrid>
      <w:tr w:rsidR="000A02C7">
        <w:tc>
          <w:tcPr>
            <w:tcW w:w="1247" w:type="dxa"/>
          </w:tcPr>
          <w:p w:rsidR="000A02C7" w:rsidRDefault="000A02C7">
            <w:pPr>
              <w:pStyle w:val="ConsPlusNormal"/>
              <w:jc w:val="center"/>
            </w:pPr>
            <w:r>
              <w:t>Место в рейтинге</w:t>
            </w:r>
          </w:p>
        </w:tc>
        <w:tc>
          <w:tcPr>
            <w:tcW w:w="6406" w:type="dxa"/>
          </w:tcPr>
          <w:p w:rsidR="000A02C7" w:rsidRDefault="000A02C7">
            <w:pPr>
              <w:pStyle w:val="ConsPlusNormal"/>
              <w:jc w:val="center"/>
            </w:pPr>
            <w:r>
              <w:t>Наименование муниципального образования</w:t>
            </w:r>
          </w:p>
        </w:tc>
        <w:tc>
          <w:tcPr>
            <w:tcW w:w="1417" w:type="dxa"/>
          </w:tcPr>
          <w:p w:rsidR="000A02C7" w:rsidRDefault="000A02C7">
            <w:pPr>
              <w:pStyle w:val="ConsPlusNormal"/>
              <w:jc w:val="center"/>
            </w:pPr>
            <w:r>
              <w:t>Значение сводного индекса</w:t>
            </w:r>
          </w:p>
        </w:tc>
      </w:tr>
      <w:tr w:rsidR="000A02C7">
        <w:tc>
          <w:tcPr>
            <w:tcW w:w="1247" w:type="dxa"/>
          </w:tcPr>
          <w:p w:rsidR="000A02C7" w:rsidRDefault="000A02C7">
            <w:pPr>
              <w:pStyle w:val="ConsPlusNormal"/>
              <w:jc w:val="center"/>
            </w:pPr>
            <w:r>
              <w:t>1</w:t>
            </w:r>
          </w:p>
        </w:tc>
        <w:tc>
          <w:tcPr>
            <w:tcW w:w="6406" w:type="dxa"/>
          </w:tcPr>
          <w:p w:rsidR="000A02C7" w:rsidRDefault="000A02C7">
            <w:pPr>
              <w:pStyle w:val="ConsPlusNormal"/>
            </w:pPr>
          </w:p>
        </w:tc>
        <w:tc>
          <w:tcPr>
            <w:tcW w:w="1417" w:type="dxa"/>
          </w:tcPr>
          <w:p w:rsidR="000A02C7" w:rsidRDefault="000A02C7">
            <w:pPr>
              <w:pStyle w:val="ConsPlusNormal"/>
            </w:pPr>
          </w:p>
        </w:tc>
      </w:tr>
      <w:tr w:rsidR="000A02C7">
        <w:tc>
          <w:tcPr>
            <w:tcW w:w="1247" w:type="dxa"/>
          </w:tcPr>
          <w:p w:rsidR="000A02C7" w:rsidRDefault="000A02C7">
            <w:pPr>
              <w:pStyle w:val="ConsPlusNormal"/>
              <w:jc w:val="center"/>
            </w:pPr>
            <w:r>
              <w:t>2</w:t>
            </w:r>
          </w:p>
        </w:tc>
        <w:tc>
          <w:tcPr>
            <w:tcW w:w="6406" w:type="dxa"/>
          </w:tcPr>
          <w:p w:rsidR="000A02C7" w:rsidRDefault="000A02C7">
            <w:pPr>
              <w:pStyle w:val="ConsPlusNormal"/>
            </w:pPr>
          </w:p>
        </w:tc>
        <w:tc>
          <w:tcPr>
            <w:tcW w:w="1417" w:type="dxa"/>
          </w:tcPr>
          <w:p w:rsidR="000A02C7" w:rsidRDefault="000A02C7">
            <w:pPr>
              <w:pStyle w:val="ConsPlusNormal"/>
            </w:pPr>
          </w:p>
        </w:tc>
      </w:tr>
      <w:tr w:rsidR="000A02C7">
        <w:tc>
          <w:tcPr>
            <w:tcW w:w="1247" w:type="dxa"/>
          </w:tcPr>
          <w:p w:rsidR="000A02C7" w:rsidRDefault="000A02C7">
            <w:pPr>
              <w:pStyle w:val="ConsPlusNormal"/>
              <w:jc w:val="center"/>
            </w:pPr>
            <w:r>
              <w:t>3</w:t>
            </w:r>
          </w:p>
        </w:tc>
        <w:tc>
          <w:tcPr>
            <w:tcW w:w="6406" w:type="dxa"/>
          </w:tcPr>
          <w:p w:rsidR="000A02C7" w:rsidRDefault="000A02C7">
            <w:pPr>
              <w:pStyle w:val="ConsPlusNormal"/>
            </w:pPr>
          </w:p>
        </w:tc>
        <w:tc>
          <w:tcPr>
            <w:tcW w:w="1417" w:type="dxa"/>
          </w:tcPr>
          <w:p w:rsidR="000A02C7" w:rsidRDefault="000A02C7">
            <w:pPr>
              <w:pStyle w:val="ConsPlusNormal"/>
            </w:pPr>
          </w:p>
        </w:tc>
      </w:tr>
      <w:tr w:rsidR="000A02C7">
        <w:tc>
          <w:tcPr>
            <w:tcW w:w="1247" w:type="dxa"/>
          </w:tcPr>
          <w:p w:rsidR="000A02C7" w:rsidRDefault="000A02C7">
            <w:pPr>
              <w:pStyle w:val="ConsPlusNormal"/>
            </w:pPr>
          </w:p>
        </w:tc>
        <w:tc>
          <w:tcPr>
            <w:tcW w:w="6406" w:type="dxa"/>
          </w:tcPr>
          <w:p w:rsidR="000A02C7" w:rsidRDefault="000A02C7">
            <w:pPr>
              <w:pStyle w:val="ConsPlusNormal"/>
            </w:pPr>
          </w:p>
        </w:tc>
        <w:tc>
          <w:tcPr>
            <w:tcW w:w="1417" w:type="dxa"/>
          </w:tcPr>
          <w:p w:rsidR="000A02C7" w:rsidRDefault="000A02C7">
            <w:pPr>
              <w:pStyle w:val="ConsPlusNormal"/>
            </w:pPr>
          </w:p>
        </w:tc>
      </w:tr>
      <w:tr w:rsidR="000A02C7">
        <w:tc>
          <w:tcPr>
            <w:tcW w:w="1247" w:type="dxa"/>
          </w:tcPr>
          <w:p w:rsidR="000A02C7" w:rsidRDefault="000A02C7">
            <w:pPr>
              <w:pStyle w:val="ConsPlusNormal"/>
              <w:jc w:val="center"/>
            </w:pPr>
            <w:r>
              <w:t>(n)</w:t>
            </w:r>
          </w:p>
        </w:tc>
        <w:tc>
          <w:tcPr>
            <w:tcW w:w="6406" w:type="dxa"/>
          </w:tcPr>
          <w:p w:rsidR="000A02C7" w:rsidRDefault="000A02C7">
            <w:pPr>
              <w:pStyle w:val="ConsPlusNormal"/>
            </w:pPr>
          </w:p>
        </w:tc>
        <w:tc>
          <w:tcPr>
            <w:tcW w:w="1417" w:type="dxa"/>
          </w:tcPr>
          <w:p w:rsidR="000A02C7" w:rsidRDefault="000A02C7">
            <w:pPr>
              <w:pStyle w:val="ConsPlusNormal"/>
            </w:pPr>
          </w:p>
        </w:tc>
      </w:tr>
    </w:tbl>
    <w:p w:rsidR="000A02C7" w:rsidRDefault="000A02C7">
      <w:pPr>
        <w:pStyle w:val="ConsPlusNormal"/>
      </w:pPr>
    </w:p>
    <w:p w:rsidR="000A02C7" w:rsidRDefault="000A02C7">
      <w:pPr>
        <w:pStyle w:val="ConsPlusNormal"/>
      </w:pPr>
    </w:p>
    <w:p w:rsidR="000A02C7" w:rsidRDefault="000A02C7">
      <w:pPr>
        <w:pStyle w:val="ConsPlusNormal"/>
        <w:pBdr>
          <w:bottom w:val="single" w:sz="6" w:space="0" w:color="auto"/>
        </w:pBdr>
        <w:spacing w:before="100" w:after="100"/>
        <w:jc w:val="both"/>
        <w:rPr>
          <w:sz w:val="2"/>
          <w:szCs w:val="2"/>
        </w:rPr>
      </w:pPr>
    </w:p>
    <w:p w:rsidR="00873438" w:rsidRDefault="000A02C7">
      <w:bookmarkStart w:id="6" w:name="_GoBack"/>
      <w:bookmarkEnd w:id="6"/>
    </w:p>
    <w:sectPr w:rsidR="008734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7"/>
    <w:rsid w:val="000A02C7"/>
    <w:rsid w:val="00AF2DA0"/>
    <w:rsid w:val="00CA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92A0-468C-4E85-9EA9-169E115B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2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A02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A02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60A67C4F11042AAC0CB7B0284A9E1222F8A19868DFEC1EA54C5E509B178BC12A61962F3AAE39F9621599A70CBBFF599A9FDF9ACFE78F48A2957C9ZC31I" TargetMode="External"/><Relationship Id="rId13" Type="http://schemas.openxmlformats.org/officeDocument/2006/relationships/hyperlink" Target="consultantplus://offline/ref=FCE60A67C4F11042AAC0CB7B0284A9E1222F8A19868DFEC1EA54C5E509B178BC12A61962F3AAE39F9621599A70CBBFF599A9FDF9ACFE78F48A2957C9ZC3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CE60A67C4F11042AAC0CB7B0284A9E1222F8A19868EFAC4E35EC5E509B178BC12A61962F3AAE39F9621599B70CBBFF599A9FDF9ACFE78F48A2957C9ZC31I" TargetMode="External"/><Relationship Id="rId12" Type="http://schemas.openxmlformats.org/officeDocument/2006/relationships/hyperlink" Target="consultantplus://offline/ref=FCE60A67C4F11042AAC0CB7B0284A9E1222F8A19868EFAC4E35EC5E509B178BC12A61962F3AAE39F9621599A75CBBFF599A9FDF9ACFE78F48A2957C9ZC31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FCE60A67C4F11042AAC0CB7B0284A9E1222F8A198789FFC6E755C5E509B178BC12A61962F3AAE39F9621599B70CBBFF599A9FDF9ACFE78F48A2957C9ZC31I" TargetMode="External"/><Relationship Id="rId11" Type="http://schemas.openxmlformats.org/officeDocument/2006/relationships/hyperlink" Target="consultantplus://offline/ref=FCE60A67C4F11042AAC0CB7B0284A9E1222F8A19868EFAC4E35EC5E509B178BC12A61962F3AAE39F9621599B7DCBBFF599A9FDF9ACFE78F48A2957C9ZC31I" TargetMode="External"/><Relationship Id="rId5" Type="http://schemas.openxmlformats.org/officeDocument/2006/relationships/hyperlink" Target="consultantplus://offline/ref=FCE60A67C4F11042AAC0CB7B0284A9E1222F8A19878EFFC7E454C5E509B178BC12A61962F3AAE39F9621599B70CBBFF599A9FDF9ACFE78F48A2957C9ZC31I" TargetMode="External"/><Relationship Id="rId15" Type="http://schemas.openxmlformats.org/officeDocument/2006/relationships/image" Target="media/image1.wmf"/><Relationship Id="rId10" Type="http://schemas.openxmlformats.org/officeDocument/2006/relationships/hyperlink" Target="consultantplus://offline/ref=FCE60A67C4F11042AAC0CB7B0284A9E1222F8A19868EFAC4E35EC5E509B178BC12A61962F3AAE39F9621599B73CBBFF599A9FDF9ACFE78F48A2957C9ZC3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E60A67C4F11042AAC0CB7B0284A9E1222F8A19868DFEC1EA54C5E509B178BC12A61962F3AAE39F96215B9B75CBBFF599A9FDF9ACFE78F48A2957C9ZC31I" TargetMode="External"/><Relationship Id="rId14" Type="http://schemas.openxmlformats.org/officeDocument/2006/relationships/hyperlink" Target="consultantplus://offline/ref=FCE60A67C4F11042AAC0CB7B0284A9E1222F8A19868DFEC1EA54C5E509B178BC12A61962F3AAE39F96215B9B75CBBFF599A9FDF9ACFE78F48A2957C9ZC3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5219</Words>
  <Characters>29752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Кайбичева Екатерина Игоревна</dc:creator>
  <cp:keywords/>
  <dc:description/>
  <cp:lastModifiedBy>Кайбичева Екатерина Игоревна</cp:lastModifiedBy>
  <cp:revision>1</cp:revision>
  <dcterms:created xsi:type="dcterms:W3CDTF">2022-10-05T08:54:00Z</dcterms:created>
  <dcterms:modified xsi:type="dcterms:W3CDTF">2022-10-05T08:55:00Z</dcterms:modified>
</cp:coreProperties>
</file>